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5"/>
        <w:ind w:left="11766"/>
        <w:rPr>
          <w:sz w:val="24"/>
          <w:szCs w:val="24"/>
        </w:rPr>
      </w:pPr>
      <w:r>
        <w:rPr>
          <w:sz w:val="24"/>
          <w:szCs w:val="24"/>
        </w:rPr>
        <w:t xml:space="preserve">Приложение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</w:r>
    </w:p>
    <w:p>
      <w:pPr>
        <w:pStyle w:val="905"/>
        <w:ind w:left="11766"/>
        <w:rPr>
          <w:sz w:val="24"/>
          <w:szCs w:val="24"/>
        </w:rPr>
      </w:pPr>
      <w:r>
        <w:rPr>
          <w:sz w:val="24"/>
          <w:szCs w:val="24"/>
        </w:rPr>
        <w:t xml:space="preserve">к Договору поставки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5"/>
        <w:ind w:left="11766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5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Таблица 1. Техническ</w:t>
      </w:r>
      <w:r>
        <w:rPr>
          <w:sz w:val="26"/>
          <w:szCs w:val="26"/>
        </w:rPr>
        <w:t xml:space="preserve">и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требования к спецодежде, содержащей корпоративную символику и надписи.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5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8"/>
        <w:gridCol w:w="1594"/>
        <w:gridCol w:w="1558"/>
        <w:gridCol w:w="1987"/>
        <w:gridCol w:w="4393"/>
        <w:gridCol w:w="2126"/>
        <w:gridCol w:w="1278"/>
        <w:gridCol w:w="17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164" w:type="pct"/>
            <w:vAlign w:val="center"/>
            <w:vMerge w:val="restart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tcW w:w="4252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Технические характеристики (требуемое значение параметра)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84" w:type="pct"/>
            <w:vAlign w:val="top"/>
            <w:vMerge w:val="restart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164" w:type="pct"/>
            <w:vAlign w:val="center"/>
            <w:vMerge w:val="continue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24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изделия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12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ГОСТ и ТУ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3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44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 ткани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9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Утеплитель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20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Цвет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84" w:type="pct"/>
            <w:vAlign w:val="top"/>
            <w:vMerge w:val="continue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164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24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12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3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44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99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20" w:type="pct"/>
            <w:vAlign w:val="center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84" w:type="pct"/>
            <w:vAlign w:val="top"/>
            <w:textDirection w:val="lrTb"/>
            <w:noWrap w:val="false"/>
          </w:tcPr>
          <w:p>
            <w:pPr>
              <w:pStyle w:val="9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4" w:type="pct"/>
            <w:vAlign w:val="center"/>
            <w:textDirection w:val="lrTb"/>
            <w:noWrap w:val="false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24" w:type="pct"/>
            <w:vAlign w:val="top"/>
            <w:textDirection w:val="lrTb"/>
            <w:noWrap w:val="false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Костюм для защиты от общих производственных загрязнений и механических воздействий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12" w:type="pct"/>
            <w:vAlign w:val="top"/>
            <w:textDirection w:val="lrTb"/>
            <w:noWrap w:val="false"/>
          </w:tcPr>
          <w:p>
            <w:pPr>
              <w:pStyle w:val="905"/>
              <w:contextualSpacing/>
              <w:rPr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sz w:val="20"/>
                <w:szCs w:val="20"/>
              </w:rPr>
              <w:t xml:space="preserve">Соответствие ГОСТ и ТУ: ГОСТ 11209-2014 «Ткани для специальной одежды. Общие технические требования. Методы испытаний».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contextualSpacing/>
              <w:rPr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sz w:val="20"/>
                <w:szCs w:val="20"/>
              </w:rPr>
              <w:t xml:space="preserve">Наличие сертификата: СТ-1 (заключение Минпромто</w:t>
            </w:r>
            <w:r>
              <w:rPr>
                <w:sz w:val="20"/>
                <w:szCs w:val="20"/>
              </w:rPr>
              <w:t xml:space="preserve">р</w:t>
            </w:r>
            <w:r>
              <w:rPr>
                <w:sz w:val="20"/>
                <w:szCs w:val="20"/>
              </w:rPr>
              <w:t xml:space="preserve">га).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53" w:type="pct"/>
            <w:vAlign w:val="top"/>
            <w:textDirection w:val="lrTb"/>
            <w:noWrap w:val="false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Куртка и полукомбине</w:t>
            </w:r>
            <w:r>
              <w:rPr>
                <w:sz w:val="20"/>
                <w:szCs w:val="20"/>
              </w:rPr>
              <w:t xml:space="preserve">зон, </w:t>
            </w:r>
            <w:r>
              <w:rPr>
                <w:sz w:val="20"/>
                <w:szCs w:val="20"/>
              </w:rPr>
              <w:t xml:space="preserve">свет</w:t>
            </w:r>
            <w:r>
              <w:rPr>
                <w:sz w:val="20"/>
                <w:szCs w:val="20"/>
              </w:rPr>
              <w:t xml:space="preserve">о</w:t>
            </w:r>
            <w:r>
              <w:rPr>
                <w:sz w:val="20"/>
                <w:szCs w:val="20"/>
              </w:rPr>
              <w:t xml:space="preserve">возвращающая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полоса.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44" w:type="pct"/>
            <w:vAlign w:val="top"/>
            <w:textDirection w:val="lrTb"/>
            <w:noWrap w:val="false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 ткани: не менее 80% хлопок, не более 20% полиэфир.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Отделка: МВО.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Поверхностная плотность, не менее: 250 гр.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Разрывная нагрузка ткани, Н, не менее: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 основе не менее 800 Н,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 утку не менее 640 Н.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Раздирающая нагрузка ткани, Н, не менее: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 основе не менее 35 Н,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 утку не менее 35 Н.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Стойкость к истиранию по плоскости, циклы, не 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нее: не менее 4100 циклов.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размеров после мокрой обрабо</w:t>
            </w:r>
            <w:r>
              <w:rPr>
                <w:sz w:val="20"/>
                <w:szCs w:val="20"/>
              </w:rPr>
              <w:t xml:space="preserve">т</w:t>
            </w:r>
            <w:r>
              <w:rPr>
                <w:sz w:val="20"/>
                <w:szCs w:val="20"/>
              </w:rPr>
              <w:t xml:space="preserve">ки, при </w:t>
            </w:r>
            <w:r>
              <w:rPr>
                <w:sz w:val="20"/>
                <w:szCs w:val="20"/>
                <w:lang w:val="en-US"/>
              </w:rPr>
              <w:t xml:space="preserve">t</w:t>
            </w:r>
            <w:r>
              <w:rPr>
                <w:sz w:val="20"/>
                <w:szCs w:val="20"/>
              </w:rPr>
              <w:t xml:space="preserve">=60</w:t>
            </w:r>
            <w:r>
              <w:rPr>
                <w:rFonts w:ascii="Cambria Math" w:hAnsi="Cambria Math" w:cs="Cambria Math"/>
                <w:sz w:val="20"/>
                <w:szCs w:val="20"/>
              </w:rPr>
              <w:t xml:space="preserve">⁰</w:t>
            </w:r>
            <w:r>
              <w:rPr>
                <w:sz w:val="20"/>
                <w:szCs w:val="20"/>
                <w:lang w:val="en-US"/>
              </w:rPr>
              <w:t xml:space="preserve">C</w:t>
            </w:r>
            <w:r>
              <w:rPr>
                <w:sz w:val="20"/>
                <w:szCs w:val="20"/>
              </w:rPr>
              <w:t xml:space="preserve">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 основе не более -0,5%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 утку не более +/- 0,7 %.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Гигроскопичность, %, не менее: не менее 11%.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Воздухопроницаемость, дм</w:t>
            </w:r>
            <w:r>
              <w:rPr>
                <w:sz w:val="20"/>
                <w:szCs w:val="20"/>
                <w:vertAlign w:val="superscript"/>
              </w:rPr>
              <w:t xml:space="preserve">3</w:t>
            </w:r>
            <w:r>
              <w:rPr>
                <w:sz w:val="20"/>
                <w:szCs w:val="20"/>
              </w:rPr>
              <w:t xml:space="preserve">/м</w:t>
            </w:r>
            <w:r>
              <w:rPr>
                <w:sz w:val="20"/>
                <w:szCs w:val="20"/>
                <w:vertAlign w:val="superscript"/>
              </w:rPr>
              <w:t xml:space="preserve">2</w:t>
            </w:r>
            <w:r>
              <w:rPr>
                <w:sz w:val="20"/>
                <w:szCs w:val="20"/>
              </w:rPr>
              <w:t xml:space="preserve">/с, не менее: не менее 20 дм</w:t>
            </w:r>
            <w:r>
              <w:rPr>
                <w:sz w:val="20"/>
                <w:szCs w:val="20"/>
                <w:vertAlign w:val="superscript"/>
              </w:rPr>
              <w:t xml:space="preserve">3</w:t>
            </w:r>
            <w:r>
              <w:rPr>
                <w:sz w:val="20"/>
                <w:szCs w:val="20"/>
              </w:rPr>
              <w:t xml:space="preserve">/м</w:t>
            </w:r>
            <w:r>
              <w:rPr>
                <w:sz w:val="20"/>
                <w:szCs w:val="20"/>
                <w:vertAlign w:val="superscript"/>
              </w:rPr>
              <w:t xml:space="preserve">2</w:t>
            </w:r>
            <w:r>
              <w:rPr>
                <w:sz w:val="20"/>
                <w:szCs w:val="20"/>
              </w:rPr>
              <w:t xml:space="preserve">/с.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свободного формальдегида: не более 100 мкг/г.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Устойчивость окраски к воздействию: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света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-не менее 5 баллов;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стирки - не менее 4/4 баллов;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пота - не менее 4/4 баллов;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дистиллированной воды - не менее 4/4 баллов;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сухому трению - не менее -/4 баллов.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Маслоотталкивание баллы, не менее: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до стирки - не менее 5 баллов;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после 5-ти стирок - не менее 4 баллов.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  <w:p>
            <w:pPr>
              <w:pStyle w:val="956"/>
              <w:ind w:left="0"/>
              <w:jc w:val="both"/>
              <w:keepLines/>
              <w:spacing w:after="0" w:line="240" w:lineRule="auto"/>
              <w:tabs>
                <w:tab w:val="left" w:pos="851" w:leader="none"/>
              </w:tabs>
              <w:rPr>
                <w:rFonts w:ascii="Times New Roman" w:hAnsi="Times New Roman"/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Ткань до пошива спецодежды должна пройти процесс санфоризации.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6"/>
              <w:ind w:left="0"/>
              <w:jc w:val="both"/>
              <w:keepLines/>
              <w:spacing w:after="0" w:line="240" w:lineRule="auto"/>
              <w:tabs>
                <w:tab w:val="left" w:pos="851" w:leader="none"/>
              </w:tabs>
              <w:rPr>
                <w:rFonts w:ascii="Times New Roman" w:hAnsi="Times New Roman"/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Обязательна маркировка изнаночной стороны ткани с включением следующих сведений: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69"/>
              <w:numPr>
                <w:ilvl w:val="0"/>
                <w:numId w:val="0"/>
              </w:numPr>
              <w:keepLines/>
              <w:keepNext w:val="0"/>
              <w:spacing w:line="240" w:lineRule="auto"/>
              <w:tabs>
                <w:tab w:val="left" w:pos="851" w:leader="none"/>
              </w:tabs>
              <w:rPr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наимен</w:t>
            </w:r>
            <w:r>
              <w:rPr>
                <w:sz w:val="20"/>
                <w:szCs w:val="20"/>
              </w:rPr>
              <w:t xml:space="preserve">о</w:t>
            </w:r>
            <w:r>
              <w:rPr>
                <w:sz w:val="20"/>
                <w:szCs w:val="20"/>
              </w:rPr>
              <w:t xml:space="preserve">вание предприятия - производителя;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numPr>
                <w:ilvl w:val="0"/>
                <w:numId w:val="0"/>
              </w:numPr>
              <w:keepLines/>
              <w:keepNext w:val="0"/>
              <w:spacing w:line="240" w:lineRule="auto"/>
              <w:tabs>
                <w:tab w:val="left" w:pos="851" w:leader="none"/>
              </w:tabs>
              <w:rPr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адрес предприятия-изготовителя и/или логотип предприятия-изготовителя.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6"/>
              <w:ind w:left="0"/>
              <w:jc w:val="both"/>
              <w:spacing w:after="0" w:line="240" w:lineRule="auto"/>
              <w:tabs>
                <w:tab w:val="left" w:pos="851" w:leader="none"/>
              </w:tabs>
              <w:rPr>
                <w:rFonts w:ascii="Times New Roman" w:hAnsi="Times New Roman"/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Нанесение маркировки должно быть раппортом (на каждом квадратном метре ткани должно быть нанесено не менее 4-ех элементов), обеспечивающим идентификацию ткани в готовом изделии.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05"/>
              <w:jc w:val="both"/>
              <w:tabs>
                <w:tab w:val="left" w:pos="851" w:leader="none"/>
              </w:tabs>
              <w:rPr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Нанесение маркировки должно быть выполнено краской контрастного по отношению к ткани цвета, быть четким и читабельным, позволять однозначно идентифицировать компанию-производителя текстильного материала.  Маркировка должны выдерживать не менее 5 стирок.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6"/>
              <w:ind w:left="0"/>
              <w:jc w:val="both"/>
              <w:spacing w:after="0" w:line="240" w:lineRule="auto"/>
              <w:tabs>
                <w:tab w:val="left" w:pos="851" w:leader="none"/>
              </w:tabs>
              <w:rPr>
                <w:rFonts w:ascii="Times New Roman" w:hAnsi="Times New Roman"/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Участник обязан к каждому предоставляемому образцу приложить заверенную должным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разом до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кументацию на бумажном носителе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(на каждый образец – отдельный пакет документации), отраженную в составе заявки (без возможности последующего предоставления недостающих документов), а именно: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69"/>
              <w:numPr>
                <w:ilvl w:val="0"/>
                <w:numId w:val="0"/>
              </w:numPr>
              <w:spacing w:line="240" w:lineRule="auto"/>
              <w:tabs>
                <w:tab w:val="left" w:pos="851" w:leader="none"/>
              </w:tabs>
              <w:rPr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протокол испытаний на материал, используемый при изготовлении костюмов, полученный в специализированной лаборатории;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numPr>
                <w:ilvl w:val="0"/>
                <w:numId w:val="0"/>
              </w:numPr>
              <w:spacing w:line="240" w:lineRule="auto"/>
              <w:tabs>
                <w:tab w:val="left" w:pos="851" w:leader="none"/>
              </w:tabs>
              <w:rPr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сертификат соответствия на материал, используемый при изгото</w:t>
            </w:r>
            <w:r>
              <w:rPr>
                <w:sz w:val="20"/>
                <w:szCs w:val="20"/>
              </w:rPr>
              <w:t xml:space="preserve">в</w:t>
            </w:r>
            <w:r>
              <w:rPr>
                <w:sz w:val="20"/>
                <w:szCs w:val="20"/>
              </w:rPr>
              <w:t xml:space="preserve">лении костюмов, полученный в специализированной лаборатории;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numPr>
                <w:ilvl w:val="0"/>
                <w:numId w:val="0"/>
              </w:numPr>
              <w:spacing w:line="240" w:lineRule="auto"/>
              <w:tabs>
                <w:tab w:val="left" w:pos="851" w:leader="none"/>
              </w:tabs>
              <w:rPr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предоставление сертификата на ткань о происхождении товара на территории РФ: СТ-1 (заключение Минпромторга);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numPr>
                <w:ilvl w:val="0"/>
                <w:numId w:val="0"/>
              </w:numPr>
              <w:spacing w:line="240" w:lineRule="auto"/>
              <w:tabs>
                <w:tab w:val="left" w:pos="851" w:leader="none"/>
              </w:tabs>
              <w:rPr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заключение Минпромторга РФ о производстве промышленной продукции на территории РФ на специальную одежду;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numPr>
                <w:ilvl w:val="0"/>
                <w:numId w:val="0"/>
              </w:numPr>
              <w:spacing w:line="240" w:lineRule="auto"/>
              <w:tabs>
                <w:tab w:val="left" w:pos="851" w:leader="none"/>
              </w:tabs>
              <w:rPr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заверенная копия санитарно-эпидемиологического заключения на материал;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numPr>
                <w:ilvl w:val="0"/>
                <w:numId w:val="0"/>
              </w:numPr>
              <w:spacing w:line="240" w:lineRule="auto"/>
              <w:tabs>
                <w:tab w:val="left" w:pos="851" w:leader="none"/>
              </w:tabs>
              <w:rPr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оригинальное гарантийное письмо завода-изготовителя тканей, предлагаемых Участником в Зая</w:t>
            </w:r>
            <w:r>
              <w:rPr>
                <w:sz w:val="20"/>
                <w:szCs w:val="20"/>
              </w:rPr>
              <w:t xml:space="preserve">в</w:t>
            </w:r>
            <w:r>
              <w:rPr>
                <w:sz w:val="20"/>
                <w:szCs w:val="20"/>
              </w:rPr>
              <w:t xml:space="preserve">ке на участие, соответствующих тех. требованиям ТЗ, включая физико-механические параметры, направленное в адрес Участника, гарантирующее готовность поставки ткани в объемах ПАО «Россети Сибирь», заявленных в конкурсной процедуре, в необходимые сроки;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69"/>
              <w:numPr>
                <w:ilvl w:val="0"/>
                <w:numId w:val="0"/>
              </w:numPr>
              <w:spacing w:line="240" w:lineRule="auto"/>
              <w:tabs>
                <w:tab w:val="left" w:pos="851" w:leader="none"/>
              </w:tabs>
              <w:rPr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документы, подтверждающие соответствие фурнитуры (пуговиц) требованиям ГОСТ 29150- 91 «Фурнитура для изделий легкой промышленности. Методы контроля»);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956"/>
              <w:ind w:left="0"/>
              <w:keepLine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  <w:pBdr>
                <w:left w:val="single" w:color="000000" w:sz="4" w:space="1"/>
              </w:pBdr>
            </w:pPr>
            <w:r>
              <w:rPr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документы, подтве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ждающие, что фурнитура (пуговицы) являются химотермостойкими.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9" w:type="pct"/>
            <w:vAlign w:val="top"/>
            <w:textDirection w:val="lrTb"/>
            <w:noWrap w:val="false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420" w:type="pct"/>
            <w:vAlign w:val="top"/>
            <w:textDirection w:val="lrTb"/>
            <w:noWrap w:val="false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Основной: </w:t>
            </w:r>
            <w:r>
              <w:rPr>
                <w:sz w:val="20"/>
                <w:szCs w:val="20"/>
              </w:rPr>
              <w:t xml:space="preserve">темно-синий 194025 </w:t>
            </w:r>
            <w:r>
              <w:rPr>
                <w:sz w:val="20"/>
                <w:szCs w:val="20"/>
                <w:lang w:val="en-US"/>
              </w:rPr>
              <w:t xml:space="preserve">Pantone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tpx</w:t>
            </w:r>
            <w:r>
              <w:rPr>
                <w:sz w:val="20"/>
                <w:szCs w:val="20"/>
              </w:rPr>
              <w:t xml:space="preserve">; Отделочный:</w:t>
            </w:r>
            <w:r>
              <w:rPr>
                <w:sz w:val="20"/>
                <w:szCs w:val="20"/>
              </w:rPr>
              <w:t xml:space="preserve"> серый 180000 </w:t>
            </w:r>
            <w:r>
              <w:rPr>
                <w:sz w:val="20"/>
                <w:szCs w:val="20"/>
                <w:lang w:val="en-US"/>
              </w:rPr>
              <w:t xml:space="preserve">Pa</w:t>
            </w:r>
            <w:r>
              <w:rPr>
                <w:sz w:val="20"/>
                <w:szCs w:val="20"/>
                <w:lang w:val="en-US"/>
              </w:rPr>
              <w:t xml:space="preserve">n</w:t>
            </w:r>
            <w:r>
              <w:rPr>
                <w:sz w:val="20"/>
                <w:szCs w:val="20"/>
                <w:lang w:val="en-US"/>
              </w:rPr>
              <w:t xml:space="preserve">tone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tpx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84" w:type="pct"/>
            <w:vAlign w:val="top"/>
            <w:textDirection w:val="lrTb"/>
            <w:noWrap w:val="false"/>
          </w:tcPr>
          <w:p>
            <w:pPr>
              <w:pStyle w:val="9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0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Материал швейной фурнитуры на усмотрение изготовителя.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Цвет отделочных строчек в цвет основной ткани.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*Пр</w:t>
      </w:r>
      <w:r>
        <w:rPr>
          <w:sz w:val="26"/>
          <w:szCs w:val="26"/>
        </w:rPr>
        <w:t xml:space="preserve">имечание: Для изделия </w:t>
      </w:r>
      <w:r>
        <w:rPr>
          <w:sz w:val="26"/>
          <w:szCs w:val="26"/>
        </w:rPr>
        <w:t xml:space="preserve">применяется корпоративная символика.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2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</w:rPr>
        <w:t xml:space="preserve">Логотип</w:t>
      </w:r>
      <w:r>
        <w:rPr>
          <w:sz w:val="26"/>
          <w:szCs w:val="26"/>
          <w:lang w:val="ru-RU"/>
        </w:rPr>
        <w:t xml:space="preserve">ы</w:t>
      </w:r>
      <w:r>
        <w:rPr>
          <w:sz w:val="26"/>
          <w:szCs w:val="26"/>
        </w:rPr>
        <w:t xml:space="preserve"> корпоративн</w:t>
      </w:r>
      <w:r>
        <w:rPr>
          <w:sz w:val="26"/>
          <w:szCs w:val="26"/>
          <w:lang w:val="ru-RU"/>
        </w:rPr>
        <w:t xml:space="preserve">ых</w:t>
      </w:r>
      <w:r>
        <w:rPr>
          <w:sz w:val="26"/>
          <w:szCs w:val="26"/>
        </w:rPr>
        <w:t xml:space="preserve"> знак</w:t>
      </w:r>
      <w:r>
        <w:rPr>
          <w:sz w:val="26"/>
          <w:szCs w:val="26"/>
          <w:lang w:val="ru-RU"/>
        </w:rPr>
        <w:t xml:space="preserve">ов «Россети Сибирь» и «Россети»</w:t>
      </w:r>
      <w:r>
        <w:rPr>
          <w:sz w:val="26"/>
          <w:szCs w:val="26"/>
        </w:rPr>
        <w:t xml:space="preserve"> выполняют</w:t>
      </w:r>
      <w:r>
        <w:rPr>
          <w:sz w:val="26"/>
          <w:szCs w:val="26"/>
          <w:lang w:val="ru-RU"/>
        </w:rPr>
        <w:t xml:space="preserve">ся</w:t>
      </w:r>
      <w:r>
        <w:rPr>
          <w:sz w:val="26"/>
          <w:szCs w:val="26"/>
        </w:rPr>
        <w:t xml:space="preserve"> методом трафаретной печати </w:t>
      </w:r>
      <w:r>
        <w:rPr>
          <w:sz w:val="26"/>
          <w:szCs w:val="26"/>
          <w:lang w:val="ru-RU"/>
        </w:rPr>
        <w:t xml:space="preserve">соответственно </w:t>
      </w:r>
      <w:r>
        <w:rPr>
          <w:sz w:val="26"/>
          <w:szCs w:val="26"/>
        </w:rPr>
        <w:t xml:space="preserve">на</w:t>
      </w:r>
      <w:r>
        <w:rPr>
          <w:sz w:val="26"/>
          <w:szCs w:val="26"/>
          <w:lang w:val="ru-RU"/>
        </w:rPr>
        <w:t xml:space="preserve">д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 xml:space="preserve">правым и левым </w:t>
      </w:r>
      <w:r>
        <w:rPr>
          <w:sz w:val="26"/>
          <w:szCs w:val="26"/>
        </w:rPr>
        <w:t xml:space="preserve">нагрудн</w:t>
      </w:r>
      <w:r>
        <w:rPr>
          <w:sz w:val="26"/>
          <w:szCs w:val="26"/>
          <w:lang w:val="ru-RU"/>
        </w:rPr>
        <w:t xml:space="preserve">ы</w:t>
      </w:r>
      <w:r>
        <w:rPr>
          <w:sz w:val="26"/>
          <w:szCs w:val="26"/>
        </w:rPr>
        <w:t xml:space="preserve">м</w:t>
      </w:r>
      <w:r>
        <w:rPr>
          <w:sz w:val="26"/>
          <w:szCs w:val="26"/>
          <w:lang w:val="ru-RU"/>
        </w:rPr>
        <w:t xml:space="preserve">и</w:t>
      </w:r>
      <w:r>
        <w:rPr>
          <w:sz w:val="26"/>
          <w:szCs w:val="26"/>
        </w:rPr>
        <w:t xml:space="preserve"> карман</w:t>
      </w:r>
      <w:r>
        <w:rPr>
          <w:sz w:val="26"/>
          <w:szCs w:val="26"/>
          <w:lang w:val="ru-RU"/>
        </w:rPr>
        <w:t xml:space="preserve">ами</w:t>
      </w:r>
      <w:r>
        <w:rPr>
          <w:sz w:val="26"/>
          <w:szCs w:val="26"/>
        </w:rPr>
        <w:t xml:space="preserve"> (Форма, размер, цветовое решение лого</w:t>
      </w:r>
      <w:r>
        <w:rPr>
          <w:sz w:val="26"/>
          <w:szCs w:val="26"/>
        </w:rPr>
        <w:t xml:space="preserve">типов представлены на рис.1</w:t>
      </w:r>
      <w:r>
        <w:rPr>
          <w:sz w:val="26"/>
          <w:szCs w:val="26"/>
          <w:lang w:val="ru-RU"/>
        </w:rPr>
        <w:t xml:space="preserve">.)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2"/>
        <w:keepLines w:val="0"/>
        <w:keepNext w:val="0"/>
        <w:spacing w:before="0" w:after="0" w:line="240" w:lineRule="auto"/>
        <w:rPr>
          <w:sz w:val="26"/>
          <w:szCs w:val="26"/>
        </w:rPr>
        <w:suppressLineNumbers w:val="0"/>
      </w:pPr>
      <w:r>
        <w:rPr>
          <w:sz w:val="26"/>
          <w:szCs w:val="26"/>
        </w:rPr>
        <w:t xml:space="preserve">Надпись «</w:t>
      </w:r>
      <w:r>
        <w:rPr>
          <w:sz w:val="26"/>
          <w:szCs w:val="26"/>
          <w:lang w:val="ru-RU"/>
        </w:rPr>
        <w:t xml:space="preserve">РОССЕТИ</w:t>
      </w:r>
      <w:r>
        <w:rPr>
          <w:sz w:val="26"/>
          <w:szCs w:val="26"/>
        </w:rPr>
        <w:t xml:space="preserve">» методом трафаретной печати высотой 90 мм распол</w:t>
      </w:r>
      <w:r>
        <w:rPr>
          <w:sz w:val="26"/>
          <w:szCs w:val="26"/>
          <w:lang w:val="ru-RU"/>
        </w:rPr>
        <w:t xml:space="preserve">агается</w:t>
      </w:r>
      <w:r>
        <w:rPr>
          <w:sz w:val="26"/>
          <w:szCs w:val="26"/>
        </w:rPr>
        <w:t xml:space="preserve"> на задней части спины под световозвращающей полосой.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2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</w:rPr>
        <w:t xml:space="preserve">Описание фирменного знака</w:t>
      </w:r>
      <w:r>
        <w:rPr>
          <w:sz w:val="26"/>
          <w:szCs w:val="26"/>
          <w:lang w:val="ru-RU"/>
        </w:rPr>
        <w:t xml:space="preserve"> «Россети Сибирь»</w:t>
      </w:r>
      <w:r>
        <w:rPr>
          <w:sz w:val="26"/>
          <w:szCs w:val="26"/>
        </w:rPr>
        <w:t xml:space="preserve">: Знак представляет из себя круг</w:t>
      </w:r>
      <w:r>
        <w:rPr>
          <w:sz w:val="26"/>
          <w:szCs w:val="26"/>
          <w:lang w:val="ru-RU"/>
        </w:rPr>
        <w:t xml:space="preserve"> диаметром 40мм белого цвета</w:t>
      </w:r>
      <w:r>
        <w:rPr>
          <w:sz w:val="26"/>
          <w:szCs w:val="26"/>
        </w:rPr>
        <w:t xml:space="preserve">, пересеченного пучком из четырех сходящихся лучей из нижнего левого угла в верхний правый угол под углом 55º к горизонтали в цвет подложки.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2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  <w:lang w:val="ru-RU"/>
        </w:rPr>
        <w:t xml:space="preserve">Описание фирменного знака «Россети»: Знак представляет из себя круг диаметром 40мм бел</w:t>
      </w:r>
      <w:r>
        <w:rPr>
          <w:sz w:val="26"/>
          <w:szCs w:val="26"/>
          <w:lang w:val="ru-RU"/>
        </w:rPr>
        <w:t xml:space="preserve">о</w:t>
      </w:r>
      <w:r>
        <w:rPr>
          <w:sz w:val="26"/>
          <w:szCs w:val="26"/>
          <w:lang w:val="ru-RU"/>
        </w:rPr>
        <w:t xml:space="preserve">го цвета, исходящие из, смещенного в верхнюю правую часть шара, центра (в виде окружности ди</w:t>
      </w:r>
      <w:r>
        <w:rPr>
          <w:sz w:val="26"/>
          <w:szCs w:val="26"/>
          <w:lang w:val="ru-RU"/>
        </w:rPr>
        <w:t xml:space="preserve">а</w:t>
      </w:r>
      <w:r>
        <w:rPr>
          <w:sz w:val="26"/>
          <w:szCs w:val="26"/>
          <w:lang w:val="ru-RU"/>
        </w:rPr>
        <w:t xml:space="preserve">метром 5мм) 7-ми лучей к краю окружности в цвет подложки. 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2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  <w:lang w:val="ru-RU"/>
        </w:rPr>
        <w:t xml:space="preserve">Кайма белого цвета выполняется вокруг каждого из знаков в виде прямоугольников (линия толщиной 3-4 мм) на расстоянии 5мм между внутренними элементами знака и каждой из сторон прямоугольника.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2"/>
        <w:keepLines w:val="0"/>
        <w:keepNext w:val="0"/>
        <w:spacing w:before="0" w:after="0" w:line="240" w:lineRule="auto"/>
        <w:rPr>
          <w:sz w:val="26"/>
          <w:szCs w:val="26"/>
        </w:rPr>
        <w:suppressLineNumbers w:val="0"/>
      </w:pPr>
      <w:r>
        <w:rPr>
          <w:sz w:val="26"/>
          <w:szCs w:val="26"/>
        </w:rPr>
        <w:t xml:space="preserve">Описание шрифта:</w:t>
        <w:tab/>
        <w:t xml:space="preserve">Фирменным шрифт</w:t>
      </w:r>
      <w:r>
        <w:rPr>
          <w:sz w:val="26"/>
          <w:szCs w:val="26"/>
          <w:lang w:val="ru-RU"/>
        </w:rPr>
        <w:t xml:space="preserve">ом</w:t>
      </w:r>
      <w:r>
        <w:rPr>
          <w:sz w:val="26"/>
          <w:szCs w:val="26"/>
        </w:rPr>
        <w:t xml:space="preserve"> явля</w:t>
      </w:r>
      <w:r>
        <w:rPr>
          <w:sz w:val="26"/>
          <w:szCs w:val="26"/>
          <w:lang w:val="ru-RU"/>
        </w:rPr>
        <w:t xml:space="preserve">е</w:t>
      </w:r>
      <w:r>
        <w:rPr>
          <w:sz w:val="26"/>
          <w:szCs w:val="26"/>
        </w:rPr>
        <w:t xml:space="preserve">тся начертани</w:t>
      </w:r>
      <w:r>
        <w:rPr>
          <w:sz w:val="26"/>
          <w:szCs w:val="26"/>
          <w:lang w:val="ru-RU"/>
        </w:rPr>
        <w:t xml:space="preserve">е</w:t>
      </w:r>
      <w:r>
        <w:rPr>
          <w:sz w:val="26"/>
          <w:szCs w:val="26"/>
        </w:rPr>
        <w:t xml:space="preserve"> гарнитуры Helios</w:t>
      </w:r>
      <w:r>
        <w:rPr>
          <w:sz w:val="26"/>
          <w:szCs w:val="26"/>
          <w:lang w:val="ru-RU"/>
        </w:rPr>
        <w:t xml:space="preserve"> высотой букв 9мм. Цвет белый</w:t>
      </w:r>
      <w:r>
        <w:rPr>
          <w:sz w:val="26"/>
          <w:szCs w:val="26"/>
        </w:rPr>
        <w:t xml:space="preserve">. Не используются начертания Condenced, Blak, Light.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5"/>
        <w:contextualSpacing/>
        <w:jc w:val="both"/>
        <w:keepLines/>
        <w:keepNext/>
        <w:spacing w:before="120" w:after="120" w:line="300" w:lineRule="auto"/>
        <w:widowControl w:val="off"/>
        <w:rPr>
          <w:bCs/>
          <w:spacing w:val="4"/>
        </w:rPr>
        <w:suppressLineNumbers/>
      </w:pPr>
      <w:r>
        <w:rPr>
          <w:bCs/>
          <w:spacing w:val="4"/>
        </w:rPr>
        <w:t xml:space="preserve">                                                   </w:t>
      </w:r>
      <w:r>
        <w:rPr>
          <w:bCs/>
          <w:spacing w:val="4"/>
        </w:rPr>
      </w:r>
      <w:r>
        <w:rPr>
          <w:bCs/>
          <w:spacing w:val="4"/>
        </w:rPr>
      </w:r>
    </w:p>
    <w:p>
      <w:pPr>
        <w:pStyle w:val="905"/>
        <w:contextualSpacing/>
        <w:jc w:val="both"/>
        <w:keepLines/>
        <w:keepNext/>
        <w:spacing w:before="120" w:after="120" w:line="300" w:lineRule="auto"/>
        <w:widowControl w:val="off"/>
        <w:rPr>
          <w:bCs/>
          <w:spacing w:val="4"/>
        </w:rPr>
        <w:suppressLineNumbers/>
      </w:pPr>
      <w:r>
        <w:rPr>
          <w:bCs/>
          <w:spacing w:val="4"/>
        </w:rPr>
      </w:r>
      <w:r>
        <w:rPr>
          <w:bCs/>
          <w:spacing w:val="4"/>
        </w:rPr>
      </w:r>
      <w:r>
        <w:rPr>
          <w:bCs/>
          <w:spacing w:val="4"/>
        </w:rPr>
      </w:r>
    </w:p>
    <w:p>
      <w:pPr>
        <w:pStyle w:val="905"/>
        <w:contextualSpacing/>
        <w:jc w:val="both"/>
        <w:keepLines/>
        <w:keepNext/>
        <w:spacing w:before="120" w:after="120" w:line="300" w:lineRule="auto"/>
        <w:widowControl w:val="off"/>
        <w:rPr>
          <w:sz w:val="26"/>
          <w:szCs w:val="26"/>
        </w:rPr>
        <w:suppressLineNumbers/>
      </w:pPr>
      <w:r>
        <w:rPr>
          <w:bCs/>
          <w:spacing w:val="4"/>
        </w:rPr>
        <w:t xml:space="preserve"> </w:t>
      </w:r>
      <w:r>
        <w:rPr>
          <w:sz w:val="26"/>
          <w:szCs w:val="26"/>
        </w:rPr>
        <w:t xml:space="preserve">Описание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логотипов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2"/>
        <w:keepLines w:val="0"/>
        <w:keepNext w:val="0"/>
        <w:rPr>
          <w:bCs/>
          <w:spacing w:val="4"/>
          <w:lang w:val="en-US" w:eastAsia="ru-RU"/>
        </w:rPr>
        <w:suppressLineNumbers w:val="0"/>
      </w:pPr>
      <w:r>
        <w:rPr>
          <w:spacing w:val="4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76676" cy="365931"/>
                <wp:effectExtent l="0" t="0" r="0" b="0"/>
                <wp:docPr id="2" name="_x0000_i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76676" cy="3659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29.66pt;height:28.81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Cs/>
          <w:spacing w:val="4"/>
          <w:lang w:val="en-US" w:eastAsia="ru-RU"/>
        </w:rPr>
        <w:t xml:space="preserve"> </w:t>
      </w:r>
      <w:r>
        <w:rPr>
          <w:bCs/>
          <w:spacing w:val="4"/>
          <w:lang w:val="en-US" w:eastAsia="ru-RU"/>
        </w:rPr>
        <w:t xml:space="preserve">Pantone</w:t>
      </w:r>
      <w:r>
        <w:rPr>
          <w:bCs/>
          <w:spacing w:val="4"/>
          <w:lang w:val="en-US" w:eastAsia="ru-RU"/>
        </w:rPr>
        <w:t xml:space="preserve"> 280 </w:t>
      </w:r>
      <w:r>
        <w:rPr>
          <w:bCs/>
          <w:spacing w:val="4"/>
          <w:lang w:val="en-US" w:eastAsia="ru-RU"/>
        </w:rPr>
        <w:t xml:space="preserve">CVC</w:t>
      </w:r>
      <w:r>
        <w:rPr>
          <w:bCs/>
          <w:spacing w:val="4"/>
          <w:lang w:val="en-US" w:eastAsia="ru-RU"/>
        </w:rPr>
        <w:t xml:space="preserve"> (</w:t>
      </w:r>
      <w:r>
        <w:rPr>
          <w:bCs/>
          <w:spacing w:val="4"/>
          <w:lang w:val="en-US" w:eastAsia="ru-RU"/>
        </w:rPr>
        <w:t xml:space="preserve">Cyan</w:t>
      </w:r>
      <w:r>
        <w:rPr>
          <w:bCs/>
          <w:spacing w:val="4"/>
          <w:lang w:val="en-US" w:eastAsia="ru-RU"/>
        </w:rPr>
        <w:t xml:space="preserve">-100%, </w:t>
      </w:r>
      <w:r>
        <w:rPr>
          <w:bCs/>
          <w:spacing w:val="4"/>
          <w:lang w:val="en-US" w:eastAsia="ru-RU"/>
        </w:rPr>
        <w:t xml:space="preserve">Magenta</w:t>
      </w:r>
      <w:r>
        <w:rPr>
          <w:bCs/>
          <w:spacing w:val="4"/>
          <w:lang w:val="en-US" w:eastAsia="ru-RU"/>
        </w:rPr>
        <w:t xml:space="preserve">-72%, </w:t>
      </w:r>
      <w:r>
        <w:rPr>
          <w:bCs/>
          <w:spacing w:val="4"/>
          <w:lang w:val="en-US" w:eastAsia="ru-RU"/>
        </w:rPr>
        <w:t xml:space="preserve">Yellow</w:t>
      </w:r>
      <w:r>
        <w:rPr>
          <w:bCs/>
          <w:spacing w:val="4"/>
          <w:lang w:val="en-US" w:eastAsia="ru-RU"/>
        </w:rPr>
        <w:t xml:space="preserve">-0%, </w:t>
      </w:r>
      <w:r>
        <w:rPr>
          <w:bCs/>
          <w:spacing w:val="4"/>
          <w:lang w:val="en-US" w:eastAsia="ru-RU"/>
        </w:rPr>
        <w:t xml:space="preserve">Black</w:t>
      </w:r>
      <w:r>
        <w:rPr>
          <w:bCs/>
          <w:spacing w:val="4"/>
          <w:lang w:val="en-US" w:eastAsia="ru-RU"/>
        </w:rPr>
        <w:t xml:space="preserve">-18 %)</w:t>
      </w:r>
      <w:r>
        <w:rPr>
          <w:bCs/>
          <w:spacing w:val="4"/>
          <w:lang w:val="en-US" w:eastAsia="ru-RU"/>
        </w:rPr>
      </w:r>
      <w:r>
        <w:rPr>
          <w:bCs/>
          <w:spacing w:val="4"/>
          <w:lang w:val="en-US" w:eastAsia="ru-RU"/>
        </w:rPr>
      </w:r>
    </w:p>
    <w:p>
      <w:pPr>
        <w:pStyle w:val="962"/>
        <w:keepLines w:val="0"/>
        <w:keepNext w:val="0"/>
        <w:rPr>
          <w:lang w:val="en-US"/>
        </w:rPr>
        <w:suppressLineNumbers w:val="0"/>
      </w:pPr>
      <w:r>
        <w:rPr>
          <w:spacing w:val="4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76676" cy="344272"/>
                <wp:effectExtent l="0" t="0" r="0" b="0"/>
                <wp:docPr id="3" name="_x0000_i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376676" cy="3442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29.66pt;height:27.11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bCs/>
          <w:spacing w:val="4"/>
          <w:lang w:val="en-US" w:eastAsia="ru-RU"/>
        </w:rPr>
        <w:t xml:space="preserve"> Pantone Cool Gray 6CVC (Cyan-0%, Magenta-0%, Ye</w:t>
      </w:r>
      <w:r>
        <w:rPr>
          <w:bCs/>
          <w:spacing w:val="4"/>
          <w:lang w:val="en-US" w:eastAsia="ru-RU"/>
        </w:rPr>
        <w:t xml:space="preserve">l</w:t>
      </w:r>
      <w:r>
        <w:rPr>
          <w:bCs/>
          <w:spacing w:val="4"/>
          <w:lang w:val="en-US" w:eastAsia="ru-RU"/>
        </w:rPr>
        <w:t xml:space="preserve">low-0%, Black-8 %)</w:t>
      </w:r>
      <w:r>
        <w:rPr>
          <w:lang w:val="en-US"/>
        </w:rPr>
      </w:r>
      <w:r>
        <w:rPr>
          <w:lang w:val="en-US"/>
        </w:rPr>
      </w:r>
    </w:p>
    <w:p>
      <w:pPr>
        <w:pStyle w:val="905"/>
        <w:jc w:val="both"/>
        <w:keepNext/>
        <w:rPr>
          <w:sz w:val="26"/>
          <w:szCs w:val="26"/>
          <w:lang w:val="en-US"/>
        </w:rPr>
      </w:pPr>
      <w:r>
        <w:rPr>
          <w:sz w:val="18"/>
          <w:szCs w:val="1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421640</wp:posOffset>
                </wp:positionV>
                <wp:extent cx="3767455" cy="1169035"/>
                <wp:effectExtent l="0" t="0" r="0" b="0"/>
                <wp:wrapNone/>
                <wp:docPr id="4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767455" cy="1169035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182A82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pStyle w:val="905"/>
                            </w:pPr>
                            <w: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3533750" cy="1027005"/>
                                      <wp:effectExtent l="0" t="0" r="0" b="0"/>
                                      <wp:docPr id="5" name="_x0000_i1030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3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533750" cy="10270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3" o:spid="_x0000_s3" type="#_x0000_t75" style="width:278.25pt;height:80.87pt;mso-wrap-distance-left:0.00pt;mso-wrap-distance-top:0.00pt;mso-wrap-distance-right:0.00pt;mso-wrap-distance-bottom:0.00pt;" stroked="f">
                                      <v:path textboxrect="0,0,0,0"/>
                                      <v:imagedata r:id="rId13" o:title=""/>
                                    </v:shape>
                                  </w:pict>
                                </mc:Fallback>
                              </mc:AlternateContent>
                            </w:r>
                            <w:r/>
                          </w:p>
                          <w:p>
                            <w:pPr>
                              <w:pStyle w:val="905"/>
                            </w:pPr>
                            <w:r/>
                            <w:r/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o:spt="202" type="#_x0000_t202" style="position:absolute;z-index:524288;o:allowoverlap:true;o:allowincell:true;mso-position-horizontal-relative:text;margin-left:6.50pt;mso-position-horizontal:absolute;mso-position-vertical-relative:text;margin-top:33.20pt;mso-position-vertical:absolute;width:296.65pt;height:92.05pt;mso-wrap-distance-left:9.00pt;mso-wrap-distance-top:0.00pt;mso-wrap-distance-right:9.00pt;mso-wrap-distance-bottom:0.00pt;visibility:visible;" filled="f" strokecolor="#182A82" strokeweight="4.00pt">
                <v:textbox inset="0,0,0,0">
                  <w:txbxContent>
                    <w:p>
                      <w:pPr>
                        <w:pStyle w:val="905"/>
                      </w:pPr>
                      <w: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3533750" cy="1027005"/>
                                <wp:effectExtent l="0" t="0" r="0" b="0"/>
                                <wp:docPr id="5" name="_x0000_i103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3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33750" cy="10270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3" o:spid="_x0000_s3" type="#_x0000_t75" style="width:278.25pt;height:80.87pt;mso-wrap-distance-left:0.00pt;mso-wrap-distance-top:0.00pt;mso-wrap-distance-right:0.00pt;mso-wrap-distance-bottom:0.00pt;" stroked="f">
                                <v:path textboxrect="0,0,0,0"/>
                                <v:imagedata r:id="rId13" o:title=""/>
                              </v:shape>
                            </w:pict>
                          </mc:Fallback>
                        </mc:AlternateContent>
                      </w:r>
                      <w:r/>
                    </w:p>
                    <w:p>
                      <w:pPr>
                        <w:pStyle w:val="905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pStyle w:val="905"/>
        <w:ind w:left="11766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pStyle w:val="905"/>
        <w:ind w:left="11766"/>
        <w:rPr>
          <w:sz w:val="26"/>
          <w:szCs w:val="26"/>
          <w:lang w:val="en-US"/>
        </w:rPr>
      </w:pPr>
      <w:r>
        <w:rPr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4327525</wp:posOffset>
                </wp:positionH>
                <wp:positionV relativeFrom="paragraph">
                  <wp:posOffset>-262254</wp:posOffset>
                </wp:positionV>
                <wp:extent cx="1552575" cy="1534795"/>
                <wp:effectExtent l="0" t="0" r="0" b="0"/>
                <wp:wrapNone/>
                <wp:docPr id="6" name="_x0000_s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552575" cy="1534795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182A82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05"/>
                              <w:ind w:firstLine="142"/>
                              <w:jc w:val="center"/>
                            </w:pPr>
                            <w: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1228420" cy="1392707"/>
                                      <wp:effectExtent l="0" t="0" r="0" b="0"/>
                                      <wp:docPr id="7" name="_x0000_i103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228420" cy="13927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  <a:rou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5" o:spid="_x0000_s5" type="#_x0000_t75" style="width:96.73pt;height:109.66pt;mso-wrap-distance-left:0.00pt;mso-wrap-distance-top:0.00pt;mso-wrap-distance-right:0.00pt;mso-wrap-distance-bottom:0.00pt;" stroked="f">
                                      <v:path textboxrect="0,0,0,0"/>
                                      <v:imagedata r:id="rId14" o:title=""/>
                                    </v:shape>
                                  </w:pict>
                                </mc:Fallback>
                              </mc:AlternateContent>
                            </w:r>
                            <w:r/>
                          </w:p>
                          <w:p>
                            <w:pPr>
                              <w:pStyle w:val="905"/>
                            </w:pPr>
                            <w:r/>
                            <w:r/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02" type="#_x0000_t202" style="position:absolute;z-index:251658241;o:allowoverlap:true;o:allowincell:true;mso-position-horizontal-relative:text;margin-left:340.75pt;mso-position-horizontal:absolute;mso-position-vertical-relative:text;margin-top:-20.65pt;mso-position-vertical:absolute;width:122.25pt;height:120.85pt;mso-wrap-distance-left:9.00pt;mso-wrap-distance-top:0.00pt;mso-wrap-distance-right:9.00pt;mso-wrap-distance-bottom:0.00pt;visibility:visible;" filled="f" strokecolor="#182A82" strokeweight="4.00pt">
                <v:textbox inset="0,0,0,0">
                  <w:txbxContent>
                    <w:p>
                      <w:pPr>
                        <w:pStyle w:val="905"/>
                        <w:ind w:firstLine="142"/>
                        <w:jc w:val="center"/>
                      </w:pPr>
                      <w: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1228420" cy="1392707"/>
                                <wp:effectExtent l="0" t="0" r="0" b="0"/>
                                <wp:docPr id="7" name="_x0000_i103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28420" cy="13927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  <a:rou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5" o:spid="_x0000_s5" type="#_x0000_t75" style="width:96.73pt;height:109.66pt;mso-wrap-distance-left:0.00pt;mso-wrap-distance-top:0.00pt;mso-wrap-distance-right:0.00pt;mso-wrap-distance-bottom:0.00pt;" stroked="f">
                                <v:path textboxrect="0,0,0,0"/>
                                <v:imagedata r:id="rId14" o:title=""/>
                              </v:shape>
                            </w:pict>
                          </mc:Fallback>
                        </mc:AlternateContent>
                      </w:r>
                      <w:r/>
                    </w:p>
                    <w:p>
                      <w:pPr>
                        <w:pStyle w:val="905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pStyle w:val="905"/>
        <w:jc w:val="center"/>
        <w:keepNext/>
        <w:rPr>
          <w:sz w:val="16"/>
          <w:szCs w:val="16"/>
          <w:lang w:val="en-US"/>
        </w:rPr>
      </w:pPr>
      <w:r>
        <w:rPr>
          <w:sz w:val="16"/>
          <w:szCs w:val="16"/>
          <w:lang w:val="en-US"/>
        </w:rPr>
      </w:r>
      <w:r>
        <w:rPr>
          <w:sz w:val="16"/>
          <w:szCs w:val="16"/>
          <w:lang w:val="en-US"/>
        </w:rPr>
      </w:r>
      <w:r>
        <w:rPr>
          <w:sz w:val="16"/>
          <w:szCs w:val="16"/>
          <w:lang w:val="en-US"/>
        </w:rPr>
      </w:r>
    </w:p>
    <w:p>
      <w:pPr>
        <w:pStyle w:val="905"/>
        <w:jc w:val="center"/>
        <w:keepNext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jc w:val="center"/>
        <w:keepNext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jc w:val="center"/>
        <w:keepNext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jc w:val="center"/>
        <w:keepNext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jc w:val="center"/>
        <w:keepNext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jc w:val="center"/>
        <w:keepNext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jc w:val="center"/>
        <w:keepNext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jc w:val="center"/>
        <w:keepNext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pStyle w:val="905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jc w:val="center"/>
        <w:keepNext/>
        <w:rPr>
          <w:sz w:val="18"/>
          <w:szCs w:val="18"/>
        </w:rPr>
      </w:pPr>
      <w:r>
        <w:rPr>
          <w:sz w:val="18"/>
          <w:szCs w:val="18"/>
        </w:rPr>
        <w:t xml:space="preserve">Рисунок №1. Описание логотипов.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jc w:val="center"/>
        <w:keepNext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05"/>
        <w:jc w:val="center"/>
        <w:keepNext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05"/>
        <w:jc w:val="center"/>
        <w:keepNext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05"/>
        <w:jc w:val="center"/>
        <w:keepNext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905"/>
        <w:contextualSpacing/>
        <w:ind w:firstLine="709"/>
        <w:jc w:val="both"/>
        <w:keepLines/>
        <w:keepNext/>
        <w:spacing w:before="120" w:after="120" w:line="300" w:lineRule="auto"/>
        <w:widowControl w:val="off"/>
        <w:rPr>
          <w:sz w:val="26"/>
          <w:szCs w:val="26"/>
          <w:lang w:eastAsia="en-US"/>
        </w:rPr>
        <w:sectPr>
          <w:footerReference w:type="default" r:id="rId9"/>
          <w:footerReference w:type="even" r:id="rId10"/>
          <w:footnotePr/>
          <w:endnotePr/>
          <w:type w:val="nextPage"/>
          <w:pgSz w:w="16838" w:h="11906" w:orient="landscape"/>
          <w:pgMar w:top="851" w:right="567" w:bottom="709" w:left="1276" w:header="709" w:footer="709" w:gutter="0"/>
          <w:cols w:num="1" w:sep="0" w:space="708" w:equalWidth="1"/>
          <w:docGrid w:linePitch="360"/>
        </w:sectPr>
        <w:suppressLineNumbers/>
      </w:pPr>
      <w:r>
        <w:rPr>
          <w:sz w:val="26"/>
          <w:szCs w:val="26"/>
          <w:lang w:eastAsia="en-US"/>
        </w:rPr>
      </w:r>
      <w:r>
        <w:rPr>
          <w:sz w:val="26"/>
          <w:szCs w:val="26"/>
          <w:lang w:eastAsia="en-US"/>
        </w:rPr>
      </w:r>
      <w:r>
        <w:rPr>
          <w:sz w:val="26"/>
          <w:szCs w:val="26"/>
          <w:lang w:eastAsia="en-US"/>
        </w:rPr>
      </w:r>
    </w:p>
    <w:p>
      <w:pPr>
        <w:pStyle w:val="905"/>
        <w:contextualSpacing/>
        <w:ind w:firstLine="709"/>
        <w:jc w:val="both"/>
        <w:keepLines/>
        <w:keepNext/>
        <w:spacing w:before="120" w:after="120"/>
        <w:widowControl w:val="off"/>
        <w:rPr>
          <w:sz w:val="26"/>
          <w:szCs w:val="26"/>
          <w:lang w:eastAsia="en-US"/>
        </w:rPr>
        <w:suppressLineNumbers/>
      </w:pPr>
      <w:r>
        <w:rPr>
          <w:sz w:val="26"/>
          <w:szCs w:val="26"/>
          <w:lang w:eastAsia="en-US"/>
        </w:rPr>
      </w:r>
      <w:r>
        <w:rPr>
          <w:sz w:val="26"/>
          <w:szCs w:val="26"/>
          <w:lang w:eastAsia="en-US"/>
        </w:rPr>
      </w:r>
      <w:r>
        <w:rPr>
          <w:sz w:val="26"/>
          <w:szCs w:val="26"/>
          <w:lang w:eastAsia="en-US"/>
        </w:rPr>
      </w:r>
    </w:p>
    <w:p>
      <w:pPr>
        <w:pStyle w:val="905"/>
        <w:contextualSpacing/>
        <w:ind w:firstLine="709"/>
        <w:jc w:val="both"/>
        <w:keepLines/>
        <w:keepNext/>
        <w:spacing w:before="120" w:after="120"/>
        <w:widowControl w:val="off"/>
        <w:rPr>
          <w:b/>
          <w:sz w:val="26"/>
          <w:szCs w:val="26"/>
          <w:lang w:val="en-US" w:eastAsia="en-US"/>
        </w:rPr>
        <w:suppressLineNumbers/>
      </w:pPr>
      <w:r>
        <w:rPr>
          <w:b/>
          <w:sz w:val="26"/>
          <w:szCs w:val="26"/>
          <w:lang w:val="en-US" w:eastAsia="en-US"/>
        </w:rPr>
        <w:t xml:space="preserve">Эскизы спецодежды:</w:t>
      </w:r>
      <w:r>
        <w:rPr>
          <w:b/>
          <w:sz w:val="26"/>
          <w:szCs w:val="26"/>
          <w:lang w:val="en-US" w:eastAsia="en-US"/>
        </w:rPr>
      </w:r>
      <w:r>
        <w:rPr>
          <w:b/>
          <w:sz w:val="26"/>
          <w:szCs w:val="26"/>
          <w:lang w:val="en-US" w:eastAsia="en-US"/>
        </w:rPr>
      </w:r>
    </w:p>
    <w:p>
      <w:pPr>
        <w:pStyle w:val="905"/>
        <w:numPr>
          <w:ilvl w:val="0"/>
          <w:numId w:val="2"/>
        </w:numPr>
        <w:contextualSpacing/>
        <w:ind w:left="0" w:firstLine="0"/>
        <w:jc w:val="both"/>
        <w:keepLines/>
        <w:keepNext/>
        <w:spacing w:before="120" w:after="120"/>
        <w:widowControl w:val="off"/>
        <w:tabs>
          <w:tab w:val="left" w:pos="284" w:leader="none"/>
        </w:tabs>
        <w:rPr>
          <w:sz w:val="26"/>
          <w:szCs w:val="26"/>
          <w:lang w:val="en-US" w:eastAsia="en-US"/>
        </w:rPr>
        <w:suppressLineNumbers/>
      </w:pPr>
      <w:r>
        <w:rPr>
          <w:sz w:val="26"/>
          <w:szCs w:val="26"/>
          <w:lang w:val="en-US" w:eastAsia="en-US"/>
        </w:rPr>
        <w:t xml:space="preserve">Костюм для защиты от общих производственных загрязнений и  механических воздействий.</w:t>
      </w:r>
      <w:r>
        <w:rPr>
          <w:sz w:val="26"/>
          <w:szCs w:val="26"/>
          <w:lang w:val="en-US" w:eastAsia="en-US"/>
        </w:rPr>
      </w:r>
      <w:r>
        <w:rPr>
          <w:sz w:val="26"/>
          <w:szCs w:val="26"/>
          <w:lang w:val="en-US" w:eastAsia="en-US"/>
        </w:rPr>
      </w:r>
    </w:p>
    <w:p>
      <w:pPr>
        <w:pStyle w:val="905"/>
        <w:contextualSpacing/>
        <w:jc w:val="center"/>
        <w:keepNext/>
        <w:spacing w:before="120" w:after="120" w:line="300" w:lineRule="auto"/>
        <w:widowControl w:val="off"/>
        <w:tabs>
          <w:tab w:val="left" w:pos="5856" w:leader="none"/>
        </w:tabs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389550" cy="7788199"/>
                <wp:effectExtent l="0" t="0" r="0" b="0"/>
                <wp:docPr id="8" name="_x0000_i103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5389550" cy="77881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424.37pt;height:613.24pt;mso-wrap-distance-left:0.00pt;mso-wrap-distance-top:0.00pt;mso-wrap-distance-right:0.00pt;mso-wrap-distance-bottom:0.00pt;" stroked="f">
                <v:path textboxrect="0,0,0,0"/>
                <v:imagedata r:id="rId15" o:title=""/>
              </v:shape>
            </w:pict>
          </mc:Fallback>
        </mc:AlternateContent>
      </w:r>
      <w:r/>
    </w:p>
    <w:p>
      <w:pPr>
        <w:pStyle w:val="905"/>
        <w:ind w:left="709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05"/>
        <w:ind w:left="709"/>
        <w:jc w:val="center"/>
        <w:keepNext/>
        <w:rPr>
          <w:sz w:val="18"/>
          <w:szCs w:val="18"/>
        </w:rPr>
      </w:pPr>
      <w:r>
        <w:rPr>
          <w:sz w:val="18"/>
          <w:szCs w:val="18"/>
        </w:rPr>
        <w:t xml:space="preserve">Рисунок №2. Эскизы костюма для защиты от общих производственных загрязне</w:t>
      </w:r>
      <w:r>
        <w:rPr>
          <w:sz w:val="18"/>
          <w:szCs w:val="18"/>
        </w:rPr>
        <w:t xml:space="preserve">ний и </w:t>
      </w:r>
      <w:r>
        <w:rPr>
          <w:sz w:val="18"/>
          <w:szCs w:val="18"/>
        </w:rPr>
        <w:t xml:space="preserve">механических воздействий</w:t>
      </w:r>
      <w:r>
        <w:rPr>
          <w:sz w:val="18"/>
          <w:szCs w:val="18"/>
        </w:rPr>
      </w:r>
      <w:r>
        <w:rPr>
          <w:sz w:val="18"/>
          <w:szCs w:val="18"/>
        </w:rPr>
      </w:r>
    </w:p>
    <w:sectPr>
      <w:footnotePr/>
      <w:endnotePr/>
      <w:type w:val="nextPage"/>
      <w:pgSz w:w="11906" w:h="16838" w:orient="portrait"/>
      <w:pgMar w:top="567" w:right="709" w:bottom="1276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&amp;quot;Times New Roman&amp;quot;,&amp;quot;serif&amp;quot;">
    <w:panose1 w:val="02000603000000000000"/>
  </w:font>
  <w:font w:name="&amp;quot;Times New Roman CYR&amp;quot;,&amp;quot;serif&amp;quot;">
    <w:panose1 w:val="02000603000000000000"/>
  </w:font>
  <w:font w:name="Calibri">
    <w:panose1 w:val="020F0502020204030204"/>
  </w:font>
  <w:font w:name="Verdana">
    <w:panose1 w:val="020B0606030504020204"/>
  </w:font>
  <w:font w:name="Times New Roman">
    <w:panose1 w:val="02020603050405020304"/>
  </w:font>
  <w:font w:name="Tahoma">
    <w:panose1 w:val="020B0606040504020204"/>
  </w:font>
  <w:font w:name="Times New Roman CYR">
    <w:panose1 w:val="02000603000000000000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rPr>
        <w:rStyle w:val="934"/>
      </w:rPr>
      <w:framePr w:wrap="around" w:vAnchor="text" w:hAnchor="margin" w:xAlign="center" w:y="1"/>
    </w:pPr>
    <w:r>
      <w:rPr>
        <w:rStyle w:val="934"/>
      </w:rPr>
      <w:fldChar w:fldCharType="begin"/>
    </w:r>
    <w:r>
      <w:rPr>
        <w:rStyle w:val="934"/>
      </w:rPr>
      <w:instrText xml:space="preserve">PAGE  </w:instrText>
    </w:r>
    <w:r>
      <w:rPr>
        <w:rStyle w:val="934"/>
      </w:rPr>
      <w:fldChar w:fldCharType="separate"/>
    </w:r>
    <w:r>
      <w:rPr>
        <w:rStyle w:val="934"/>
      </w:rPr>
      <w:t xml:space="preserve">2</w:t>
    </w:r>
    <w:r>
      <w:rPr>
        <w:rStyle w:val="934"/>
      </w:rPr>
      <w:fldChar w:fldCharType="end"/>
    </w:r>
    <w:r>
      <w:rPr>
        <w:rStyle w:val="934"/>
      </w:rPr>
    </w:r>
    <w:r>
      <w:rPr>
        <w:rStyle w:val="934"/>
      </w:rPr>
    </w:r>
  </w:p>
  <w:p>
    <w:pPr>
      <w:pStyle w:val="933"/>
      <w:rPr>
        <w:rStyle w:val="934"/>
      </w:rPr>
      <w:framePr w:wrap="around" w:vAnchor="text" w:hAnchor="margin" w:xAlign="right" w:y="1"/>
    </w:pPr>
    <w:r>
      <w:rPr>
        <w:rStyle w:val="934"/>
      </w:rPr>
    </w:r>
    <w:r>
      <w:rPr>
        <w:rStyle w:val="934"/>
      </w:rPr>
    </w:r>
    <w:r>
      <w:rPr>
        <w:rStyle w:val="934"/>
      </w:rPr>
    </w:r>
  </w:p>
  <w:p>
    <w:pPr>
      <w:pStyle w:val="933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-6984</wp:posOffset>
              </wp:positionH>
              <wp:positionV relativeFrom="paragraph">
                <wp:posOffset>11430</wp:posOffset>
              </wp:positionV>
              <wp:extent cx="6724650" cy="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flipH="1">
                        <a:off x="0" y="0"/>
                        <a:ext cx="6724649" cy="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id="shape 0" o:spid="_x0000_s0" style="position:absolute;left:0;text-align:left;z-index:524288;mso-wrap-distance-left:9.00pt;mso-wrap-distance-top:0.00pt;mso-wrap-distance-right:9.00pt;mso-wrap-distance-bottom:0.00pt;flip:x;visibility:visible;" from="-0.5pt,0.9pt" to="529.0pt,0.9pt" filled="f" strokecolor="#000000"/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rPr>
        <w:rStyle w:val="934"/>
      </w:rPr>
      <w:framePr w:wrap="around" w:vAnchor="text" w:hAnchor="margin" w:xAlign="center" w:y="1"/>
    </w:pPr>
    <w:r>
      <w:rPr>
        <w:rStyle w:val="934"/>
      </w:rPr>
      <w:fldChar w:fldCharType="begin"/>
    </w:r>
    <w:r>
      <w:rPr>
        <w:rStyle w:val="934"/>
      </w:rPr>
      <w:instrText xml:space="preserve">PAGE  </w:instrText>
    </w:r>
    <w:r>
      <w:rPr>
        <w:rStyle w:val="934"/>
      </w:rPr>
      <w:fldChar w:fldCharType="separate"/>
    </w:r>
    <w:r>
      <w:rPr>
        <w:rStyle w:val="934"/>
      </w:rPr>
      <w:t xml:space="preserve">2</w:t>
    </w:r>
    <w:r>
      <w:rPr>
        <w:rStyle w:val="934"/>
      </w:rPr>
      <w:fldChar w:fldCharType="end"/>
    </w:r>
    <w:r>
      <w:rPr>
        <w:rStyle w:val="934"/>
      </w:rPr>
    </w:r>
    <w:r>
      <w:rPr>
        <w:rStyle w:val="934"/>
      </w:rPr>
    </w:r>
  </w:p>
  <w:p>
    <w:pPr>
      <w:pStyle w:val="933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5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969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2"/>
      <w:numFmt w:val="decimal"/>
      <w:isLgl w:val="false"/>
      <w:suff w:val="tab"/>
      <w:lvlText w:val="%1.%2."/>
      <w:lvlJc w:val="left"/>
      <w:pPr>
        <w:ind w:left="107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3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5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0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2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9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56" w:hanging="180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7">
    <w:name w:val="Heading 1"/>
    <w:basedOn w:val="905"/>
    <w:next w:val="905"/>
    <w:link w:val="72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28">
    <w:name w:val="Heading 1 Char"/>
    <w:link w:val="727"/>
    <w:uiPriority w:val="9"/>
    <w:rPr>
      <w:rFonts w:ascii="Arial" w:hAnsi="Arial" w:eastAsia="Arial" w:cs="Arial"/>
      <w:sz w:val="40"/>
      <w:szCs w:val="40"/>
    </w:rPr>
  </w:style>
  <w:style w:type="paragraph" w:styleId="729">
    <w:name w:val="Heading 2"/>
    <w:basedOn w:val="905"/>
    <w:next w:val="905"/>
    <w:link w:val="73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0">
    <w:name w:val="Heading 2 Char"/>
    <w:link w:val="729"/>
    <w:uiPriority w:val="9"/>
    <w:rPr>
      <w:rFonts w:ascii="Arial" w:hAnsi="Arial" w:eastAsia="Arial" w:cs="Arial"/>
      <w:sz w:val="34"/>
    </w:rPr>
  </w:style>
  <w:style w:type="paragraph" w:styleId="731">
    <w:name w:val="Heading 3"/>
    <w:basedOn w:val="905"/>
    <w:next w:val="905"/>
    <w:link w:val="73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2">
    <w:name w:val="Heading 3 Char"/>
    <w:link w:val="731"/>
    <w:uiPriority w:val="9"/>
    <w:rPr>
      <w:rFonts w:ascii="Arial" w:hAnsi="Arial" w:eastAsia="Arial" w:cs="Arial"/>
      <w:sz w:val="30"/>
      <w:szCs w:val="30"/>
    </w:rPr>
  </w:style>
  <w:style w:type="paragraph" w:styleId="733">
    <w:name w:val="Heading 4"/>
    <w:basedOn w:val="905"/>
    <w:next w:val="905"/>
    <w:link w:val="7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4">
    <w:name w:val="Heading 4 Char"/>
    <w:link w:val="733"/>
    <w:uiPriority w:val="9"/>
    <w:rPr>
      <w:rFonts w:ascii="Arial" w:hAnsi="Arial" w:eastAsia="Arial" w:cs="Arial"/>
      <w:b/>
      <w:bCs/>
      <w:sz w:val="26"/>
      <w:szCs w:val="26"/>
    </w:rPr>
  </w:style>
  <w:style w:type="paragraph" w:styleId="735">
    <w:name w:val="Heading 5"/>
    <w:basedOn w:val="905"/>
    <w:next w:val="905"/>
    <w:link w:val="7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6">
    <w:name w:val="Heading 5 Char"/>
    <w:link w:val="735"/>
    <w:uiPriority w:val="9"/>
    <w:rPr>
      <w:rFonts w:ascii="Arial" w:hAnsi="Arial" w:eastAsia="Arial" w:cs="Arial"/>
      <w:b/>
      <w:bCs/>
      <w:sz w:val="24"/>
      <w:szCs w:val="24"/>
    </w:rPr>
  </w:style>
  <w:style w:type="paragraph" w:styleId="737">
    <w:name w:val="Heading 6"/>
    <w:basedOn w:val="905"/>
    <w:next w:val="905"/>
    <w:link w:val="73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8">
    <w:name w:val="Heading 6 Char"/>
    <w:link w:val="737"/>
    <w:uiPriority w:val="9"/>
    <w:rPr>
      <w:rFonts w:ascii="Arial" w:hAnsi="Arial" w:eastAsia="Arial" w:cs="Arial"/>
      <w:b/>
      <w:bCs/>
      <w:sz w:val="22"/>
      <w:szCs w:val="22"/>
    </w:rPr>
  </w:style>
  <w:style w:type="paragraph" w:styleId="739">
    <w:name w:val="Heading 7"/>
    <w:basedOn w:val="905"/>
    <w:next w:val="905"/>
    <w:link w:val="74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0">
    <w:name w:val="Heading 7 Char"/>
    <w:link w:val="7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1">
    <w:name w:val="Heading 8"/>
    <w:basedOn w:val="905"/>
    <w:next w:val="905"/>
    <w:link w:val="74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2">
    <w:name w:val="Heading 8 Char"/>
    <w:link w:val="741"/>
    <w:uiPriority w:val="9"/>
    <w:rPr>
      <w:rFonts w:ascii="Arial" w:hAnsi="Arial" w:eastAsia="Arial" w:cs="Arial"/>
      <w:i/>
      <w:iCs/>
      <w:sz w:val="22"/>
      <w:szCs w:val="22"/>
    </w:rPr>
  </w:style>
  <w:style w:type="paragraph" w:styleId="743">
    <w:name w:val="Heading 9"/>
    <w:basedOn w:val="905"/>
    <w:next w:val="905"/>
    <w:link w:val="74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4">
    <w:name w:val="Heading 9 Char"/>
    <w:link w:val="743"/>
    <w:uiPriority w:val="9"/>
    <w:rPr>
      <w:rFonts w:ascii="Arial" w:hAnsi="Arial" w:eastAsia="Arial" w:cs="Arial"/>
      <w:i/>
      <w:iCs/>
      <w:sz w:val="21"/>
      <w:szCs w:val="21"/>
    </w:rPr>
  </w:style>
  <w:style w:type="paragraph" w:styleId="745">
    <w:name w:val="List Paragraph"/>
    <w:basedOn w:val="905"/>
    <w:uiPriority w:val="34"/>
    <w:qFormat/>
    <w:pPr>
      <w:contextualSpacing/>
      <w:ind w:left="720"/>
    </w:pPr>
  </w:style>
  <w:style w:type="paragraph" w:styleId="746">
    <w:name w:val="No Spacing"/>
    <w:uiPriority w:val="1"/>
    <w:qFormat/>
    <w:pPr>
      <w:spacing w:before="0" w:after="0" w:line="240" w:lineRule="auto"/>
    </w:pPr>
  </w:style>
  <w:style w:type="paragraph" w:styleId="747">
    <w:name w:val="Title"/>
    <w:basedOn w:val="905"/>
    <w:next w:val="905"/>
    <w:link w:val="74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8">
    <w:name w:val="Title Char"/>
    <w:link w:val="747"/>
    <w:uiPriority w:val="10"/>
    <w:rPr>
      <w:sz w:val="48"/>
      <w:szCs w:val="48"/>
    </w:rPr>
  </w:style>
  <w:style w:type="paragraph" w:styleId="749">
    <w:name w:val="Subtitle"/>
    <w:basedOn w:val="905"/>
    <w:next w:val="905"/>
    <w:link w:val="750"/>
    <w:uiPriority w:val="11"/>
    <w:qFormat/>
    <w:pPr>
      <w:spacing w:before="200" w:after="200"/>
    </w:pPr>
    <w:rPr>
      <w:sz w:val="24"/>
      <w:szCs w:val="24"/>
    </w:rPr>
  </w:style>
  <w:style w:type="character" w:styleId="750">
    <w:name w:val="Subtitle Char"/>
    <w:link w:val="749"/>
    <w:uiPriority w:val="11"/>
    <w:rPr>
      <w:sz w:val="24"/>
      <w:szCs w:val="24"/>
    </w:rPr>
  </w:style>
  <w:style w:type="paragraph" w:styleId="751">
    <w:name w:val="Quote"/>
    <w:basedOn w:val="905"/>
    <w:next w:val="905"/>
    <w:link w:val="752"/>
    <w:uiPriority w:val="29"/>
    <w:qFormat/>
    <w:pPr>
      <w:ind w:left="720" w:right="720"/>
    </w:pPr>
    <w:rPr>
      <w:i/>
    </w:rPr>
  </w:style>
  <w:style w:type="character" w:styleId="752">
    <w:name w:val="Quote Char"/>
    <w:link w:val="751"/>
    <w:uiPriority w:val="29"/>
    <w:rPr>
      <w:i/>
    </w:rPr>
  </w:style>
  <w:style w:type="paragraph" w:styleId="753">
    <w:name w:val="Intense Quote"/>
    <w:basedOn w:val="905"/>
    <w:next w:val="905"/>
    <w:link w:val="75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4">
    <w:name w:val="Intense Quote Char"/>
    <w:link w:val="753"/>
    <w:uiPriority w:val="30"/>
    <w:rPr>
      <w:i/>
    </w:rPr>
  </w:style>
  <w:style w:type="paragraph" w:styleId="755">
    <w:name w:val="Header"/>
    <w:basedOn w:val="905"/>
    <w:link w:val="75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6">
    <w:name w:val="Header Char"/>
    <w:link w:val="755"/>
    <w:uiPriority w:val="99"/>
  </w:style>
  <w:style w:type="paragraph" w:styleId="757">
    <w:name w:val="Footer"/>
    <w:basedOn w:val="905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Footer Char"/>
    <w:link w:val="757"/>
    <w:uiPriority w:val="99"/>
  </w:style>
  <w:style w:type="paragraph" w:styleId="759">
    <w:name w:val="Caption"/>
    <w:basedOn w:val="905"/>
    <w:next w:val="905"/>
    <w:link w:val="76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0">
    <w:name w:val="Caption Char"/>
    <w:link w:val="759"/>
    <w:uiPriority w:val="35"/>
    <w:rPr>
      <w:b/>
      <w:bCs/>
      <w:color w:val="4f81bd" w:themeColor="accent1"/>
      <w:sz w:val="18"/>
      <w:szCs w:val="18"/>
    </w:rPr>
  </w:style>
  <w:style w:type="table" w:styleId="76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7">
    <w:name w:val="Hyperlink"/>
    <w:uiPriority w:val="99"/>
    <w:unhideWhenUsed/>
    <w:rPr>
      <w:color w:val="0000ff" w:themeColor="hyperlink"/>
      <w:u w:val="single"/>
    </w:rPr>
  </w:style>
  <w:style w:type="paragraph" w:styleId="888">
    <w:name w:val="footnote text"/>
    <w:basedOn w:val="905"/>
    <w:link w:val="889"/>
    <w:uiPriority w:val="99"/>
    <w:semiHidden/>
    <w:unhideWhenUsed/>
    <w:pPr>
      <w:spacing w:after="40" w:line="240" w:lineRule="auto"/>
    </w:pPr>
    <w:rPr>
      <w:sz w:val="18"/>
    </w:rPr>
  </w:style>
  <w:style w:type="character" w:styleId="889">
    <w:name w:val="Footnote Text Char"/>
    <w:link w:val="888"/>
    <w:uiPriority w:val="99"/>
    <w:rPr>
      <w:sz w:val="18"/>
    </w:rPr>
  </w:style>
  <w:style w:type="character" w:styleId="890">
    <w:name w:val="footnote reference"/>
    <w:uiPriority w:val="99"/>
    <w:unhideWhenUsed/>
    <w:rPr>
      <w:vertAlign w:val="superscript"/>
    </w:rPr>
  </w:style>
  <w:style w:type="paragraph" w:styleId="891">
    <w:name w:val="endnote text"/>
    <w:basedOn w:val="905"/>
    <w:link w:val="892"/>
    <w:uiPriority w:val="99"/>
    <w:semiHidden/>
    <w:unhideWhenUsed/>
    <w:pPr>
      <w:spacing w:after="0" w:line="240" w:lineRule="auto"/>
    </w:pPr>
    <w:rPr>
      <w:sz w:val="20"/>
    </w:rPr>
  </w:style>
  <w:style w:type="character" w:styleId="892">
    <w:name w:val="Endnote Text Char"/>
    <w:link w:val="891"/>
    <w:uiPriority w:val="99"/>
    <w:rPr>
      <w:sz w:val="20"/>
    </w:rPr>
  </w:style>
  <w:style w:type="character" w:styleId="893">
    <w:name w:val="endnote reference"/>
    <w:uiPriority w:val="99"/>
    <w:semiHidden/>
    <w:unhideWhenUsed/>
    <w:rPr>
      <w:vertAlign w:val="superscript"/>
    </w:rPr>
  </w:style>
  <w:style w:type="paragraph" w:styleId="894">
    <w:name w:val="toc 1"/>
    <w:basedOn w:val="905"/>
    <w:next w:val="905"/>
    <w:uiPriority w:val="39"/>
    <w:unhideWhenUsed/>
    <w:pPr>
      <w:ind w:left="0" w:right="0" w:firstLine="0"/>
      <w:spacing w:after="57"/>
    </w:pPr>
  </w:style>
  <w:style w:type="paragraph" w:styleId="895">
    <w:name w:val="toc 2"/>
    <w:basedOn w:val="905"/>
    <w:next w:val="905"/>
    <w:uiPriority w:val="39"/>
    <w:unhideWhenUsed/>
    <w:pPr>
      <w:ind w:left="283" w:right="0" w:firstLine="0"/>
      <w:spacing w:after="57"/>
    </w:pPr>
  </w:style>
  <w:style w:type="paragraph" w:styleId="896">
    <w:name w:val="toc 3"/>
    <w:basedOn w:val="905"/>
    <w:next w:val="905"/>
    <w:uiPriority w:val="39"/>
    <w:unhideWhenUsed/>
    <w:pPr>
      <w:ind w:left="567" w:right="0" w:firstLine="0"/>
      <w:spacing w:after="57"/>
    </w:pPr>
  </w:style>
  <w:style w:type="paragraph" w:styleId="897">
    <w:name w:val="toc 4"/>
    <w:basedOn w:val="905"/>
    <w:next w:val="905"/>
    <w:uiPriority w:val="39"/>
    <w:unhideWhenUsed/>
    <w:pPr>
      <w:ind w:left="850" w:right="0" w:firstLine="0"/>
      <w:spacing w:after="57"/>
    </w:pPr>
  </w:style>
  <w:style w:type="paragraph" w:styleId="898">
    <w:name w:val="toc 5"/>
    <w:basedOn w:val="905"/>
    <w:next w:val="905"/>
    <w:uiPriority w:val="39"/>
    <w:unhideWhenUsed/>
    <w:pPr>
      <w:ind w:left="1134" w:right="0" w:firstLine="0"/>
      <w:spacing w:after="57"/>
    </w:pPr>
  </w:style>
  <w:style w:type="paragraph" w:styleId="899">
    <w:name w:val="toc 6"/>
    <w:basedOn w:val="905"/>
    <w:next w:val="905"/>
    <w:uiPriority w:val="39"/>
    <w:unhideWhenUsed/>
    <w:pPr>
      <w:ind w:left="1417" w:right="0" w:firstLine="0"/>
      <w:spacing w:after="57"/>
    </w:pPr>
  </w:style>
  <w:style w:type="paragraph" w:styleId="900">
    <w:name w:val="toc 7"/>
    <w:basedOn w:val="905"/>
    <w:next w:val="905"/>
    <w:uiPriority w:val="39"/>
    <w:unhideWhenUsed/>
    <w:pPr>
      <w:ind w:left="1701" w:right="0" w:firstLine="0"/>
      <w:spacing w:after="57"/>
    </w:pPr>
  </w:style>
  <w:style w:type="paragraph" w:styleId="901">
    <w:name w:val="toc 8"/>
    <w:basedOn w:val="905"/>
    <w:next w:val="905"/>
    <w:uiPriority w:val="39"/>
    <w:unhideWhenUsed/>
    <w:pPr>
      <w:ind w:left="1984" w:right="0" w:firstLine="0"/>
      <w:spacing w:after="57"/>
    </w:pPr>
  </w:style>
  <w:style w:type="paragraph" w:styleId="902">
    <w:name w:val="toc 9"/>
    <w:basedOn w:val="905"/>
    <w:next w:val="905"/>
    <w:uiPriority w:val="39"/>
    <w:unhideWhenUsed/>
    <w:pPr>
      <w:ind w:left="2268" w:right="0" w:firstLine="0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905"/>
    <w:next w:val="905"/>
    <w:uiPriority w:val="99"/>
    <w:unhideWhenUsed/>
    <w:pPr>
      <w:spacing w:after="0" w:afterAutospacing="0"/>
    </w:pPr>
  </w:style>
  <w:style w:type="paragraph" w:styleId="905" w:default="1">
    <w:name w:val="Normal"/>
    <w:next w:val="905"/>
    <w:link w:val="905"/>
    <w:qFormat/>
    <w:rPr>
      <w:sz w:val="24"/>
      <w:szCs w:val="24"/>
      <w:lang w:val="ru-RU" w:eastAsia="ru-RU" w:bidi="ar-SA"/>
    </w:rPr>
  </w:style>
  <w:style w:type="paragraph" w:styleId="906">
    <w:name w:val="Заголовок 1"/>
    <w:next w:val="905"/>
    <w:link w:val="905"/>
    <w:qFormat/>
    <w:pPr>
      <w:ind w:left="2552"/>
      <w:jc w:val="center"/>
      <w:keepNext/>
      <w:spacing w:before="240" w:after="120"/>
      <w:outlineLvl w:val="0"/>
    </w:pPr>
    <w:rPr>
      <w:rFonts w:ascii="Arial" w:hAnsi="Arial"/>
      <w:b/>
      <w:sz w:val="28"/>
      <w:lang w:val="ru-RU" w:eastAsia="ru-RU" w:bidi="ar-SA"/>
    </w:rPr>
  </w:style>
  <w:style w:type="paragraph" w:styleId="907">
    <w:name w:val="Заголовок 2"/>
    <w:next w:val="905"/>
    <w:link w:val="905"/>
    <w:qFormat/>
    <w:pPr>
      <w:ind w:left="2552"/>
      <w:jc w:val="center"/>
      <w:keepNext/>
      <w:spacing w:before="240" w:after="120"/>
      <w:outlineLvl w:val="1"/>
    </w:pPr>
    <w:rPr>
      <w:rFonts w:ascii="Arial" w:hAnsi="Arial"/>
      <w:sz w:val="28"/>
      <w:lang w:val="ru-RU" w:eastAsia="ru-RU" w:bidi="ar-SA"/>
    </w:rPr>
  </w:style>
  <w:style w:type="paragraph" w:styleId="908">
    <w:name w:val="Заголовок 3"/>
    <w:basedOn w:val="905"/>
    <w:next w:val="905"/>
    <w:link w:val="905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09">
    <w:name w:val="Заголовок 4"/>
    <w:next w:val="905"/>
    <w:link w:val="905"/>
    <w:qFormat/>
    <w:pPr>
      <w:ind w:left="2552"/>
      <w:keepNext/>
      <w:spacing w:before="240" w:after="60"/>
      <w:outlineLvl w:val="3"/>
    </w:pPr>
    <w:rPr>
      <w:rFonts w:ascii="Arial" w:hAnsi="Arial"/>
      <w:b/>
      <w:sz w:val="24"/>
      <w:lang w:val="ru-RU" w:eastAsia="ru-RU" w:bidi="ar-SA"/>
    </w:rPr>
  </w:style>
  <w:style w:type="paragraph" w:styleId="910">
    <w:name w:val="Заголовок 5"/>
    <w:next w:val="905"/>
    <w:link w:val="905"/>
    <w:qFormat/>
    <w:pPr>
      <w:ind w:left="2552"/>
      <w:spacing w:before="240" w:after="60"/>
      <w:outlineLvl w:val="4"/>
    </w:pPr>
    <w:rPr>
      <w:rFonts w:ascii="Arial" w:hAnsi="Arial"/>
      <w:sz w:val="24"/>
      <w:lang w:val="ru-RU" w:eastAsia="ru-RU" w:bidi="ar-SA"/>
    </w:rPr>
  </w:style>
  <w:style w:type="paragraph" w:styleId="911">
    <w:name w:val="Заголовок 6"/>
    <w:next w:val="905"/>
    <w:link w:val="905"/>
    <w:qFormat/>
    <w:pPr>
      <w:ind w:left="2552"/>
      <w:spacing w:before="240" w:after="60"/>
      <w:outlineLvl w:val="5"/>
    </w:pPr>
    <w:rPr>
      <w:i/>
      <w:sz w:val="24"/>
      <w:lang w:val="ru-RU" w:eastAsia="ru-RU" w:bidi="ar-SA"/>
    </w:rPr>
  </w:style>
  <w:style w:type="paragraph" w:styleId="912">
    <w:name w:val="Заголовок 7"/>
    <w:basedOn w:val="906"/>
    <w:next w:val="905"/>
    <w:link w:val="905"/>
    <w:qFormat/>
    <w:pPr>
      <w:jc w:val="right"/>
      <w:outlineLvl w:val="6"/>
    </w:pPr>
  </w:style>
  <w:style w:type="paragraph" w:styleId="913">
    <w:name w:val="Заголовок 8"/>
    <w:basedOn w:val="905"/>
    <w:next w:val="905"/>
    <w:link w:val="905"/>
    <w:qFormat/>
    <w:pPr>
      <w:ind w:left="2552"/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14">
    <w:name w:val="Заголовок 9"/>
    <w:basedOn w:val="905"/>
    <w:next w:val="905"/>
    <w:link w:val="905"/>
    <w:qFormat/>
    <w:pPr>
      <w:ind w:left="2552"/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styleId="915">
    <w:name w:val="Основной шрифт абзаца"/>
    <w:next w:val="915"/>
    <w:link w:val="905"/>
    <w:semiHidden/>
  </w:style>
  <w:style w:type="table" w:styleId="916">
    <w:name w:val="Обычная таблица"/>
    <w:next w:val="916"/>
    <w:link w:val="905"/>
    <w:semiHidden/>
    <w:tblPr/>
  </w:style>
  <w:style w:type="numbering" w:styleId="917">
    <w:name w:val="Нет списка"/>
    <w:next w:val="917"/>
    <w:link w:val="905"/>
    <w:semiHidden/>
  </w:style>
  <w:style w:type="paragraph" w:styleId="918">
    <w:name w:val="Оглавление 1"/>
    <w:basedOn w:val="905"/>
    <w:next w:val="905"/>
    <w:link w:val="905"/>
    <w:semiHidden/>
    <w:pPr>
      <w:jc w:val="center"/>
      <w:spacing w:before="240" w:after="120"/>
      <w:tabs>
        <w:tab w:val="right" w:pos="10131" w:leader="dot"/>
      </w:tabs>
    </w:pPr>
    <w:rPr>
      <w:b/>
      <w:bCs/>
      <w:sz w:val="20"/>
      <w:szCs w:val="20"/>
    </w:rPr>
  </w:style>
  <w:style w:type="paragraph" w:styleId="919">
    <w:name w:val="Оглавление 2"/>
    <w:basedOn w:val="905"/>
    <w:next w:val="905"/>
    <w:link w:val="905"/>
    <w:semiHidden/>
    <w:pPr>
      <w:ind w:left="240"/>
      <w:spacing w:before="120"/>
      <w:tabs>
        <w:tab w:val="left" w:pos="616" w:leader="none"/>
        <w:tab w:val="right" w:pos="10153" w:leader="dot"/>
      </w:tabs>
    </w:pPr>
    <w:rPr>
      <w:i/>
      <w:iCs/>
      <w:sz w:val="20"/>
      <w:szCs w:val="20"/>
    </w:rPr>
  </w:style>
  <w:style w:type="paragraph" w:styleId="920">
    <w:name w:val="Оглавление 3"/>
    <w:basedOn w:val="905"/>
    <w:next w:val="905"/>
    <w:link w:val="905"/>
    <w:semiHidden/>
    <w:pPr>
      <w:ind w:left="480"/>
      <w:tabs>
        <w:tab w:val="right" w:pos="10142" w:leader="dot"/>
      </w:tabs>
    </w:pPr>
    <w:rPr>
      <w:sz w:val="20"/>
      <w:szCs w:val="20"/>
    </w:rPr>
  </w:style>
  <w:style w:type="paragraph" w:styleId="921">
    <w:name w:val="Оглавление 4"/>
    <w:basedOn w:val="905"/>
    <w:next w:val="905"/>
    <w:link w:val="905"/>
    <w:semiHidden/>
    <w:pPr>
      <w:ind w:left="720"/>
    </w:pPr>
    <w:rPr>
      <w:sz w:val="20"/>
      <w:szCs w:val="20"/>
    </w:rPr>
  </w:style>
  <w:style w:type="paragraph" w:styleId="922">
    <w:name w:val="Оглавление 5"/>
    <w:basedOn w:val="905"/>
    <w:next w:val="905"/>
    <w:link w:val="905"/>
    <w:semiHidden/>
    <w:pPr>
      <w:ind w:left="960"/>
    </w:pPr>
    <w:rPr>
      <w:sz w:val="20"/>
      <w:szCs w:val="20"/>
    </w:rPr>
  </w:style>
  <w:style w:type="paragraph" w:styleId="923">
    <w:name w:val="Оглавление 6"/>
    <w:basedOn w:val="905"/>
    <w:next w:val="905"/>
    <w:link w:val="905"/>
    <w:semiHidden/>
    <w:pPr>
      <w:ind w:left="1200"/>
    </w:pPr>
    <w:rPr>
      <w:sz w:val="20"/>
      <w:szCs w:val="20"/>
    </w:rPr>
  </w:style>
  <w:style w:type="paragraph" w:styleId="924">
    <w:name w:val="Оглавление 7"/>
    <w:basedOn w:val="905"/>
    <w:next w:val="905"/>
    <w:link w:val="905"/>
    <w:semiHidden/>
    <w:pPr>
      <w:ind w:left="1440"/>
    </w:pPr>
    <w:rPr>
      <w:sz w:val="20"/>
      <w:szCs w:val="20"/>
    </w:rPr>
  </w:style>
  <w:style w:type="paragraph" w:styleId="925">
    <w:name w:val="Оглавление 8"/>
    <w:basedOn w:val="905"/>
    <w:next w:val="905"/>
    <w:link w:val="905"/>
    <w:semiHidden/>
    <w:pPr>
      <w:ind w:left="1680"/>
    </w:pPr>
    <w:rPr>
      <w:sz w:val="20"/>
      <w:szCs w:val="20"/>
    </w:rPr>
  </w:style>
  <w:style w:type="paragraph" w:styleId="926">
    <w:name w:val="Оглавление 9"/>
    <w:basedOn w:val="905"/>
    <w:next w:val="905"/>
    <w:link w:val="905"/>
    <w:semiHidden/>
    <w:pPr>
      <w:ind w:left="1920"/>
    </w:pPr>
    <w:rPr>
      <w:sz w:val="20"/>
      <w:szCs w:val="20"/>
    </w:rPr>
  </w:style>
  <w:style w:type="character" w:styleId="927">
    <w:name w:val="Гиперссылка"/>
    <w:next w:val="927"/>
    <w:link w:val="905"/>
    <w:rPr>
      <w:color w:val="0000ff"/>
      <w:u w:val="single"/>
    </w:rPr>
  </w:style>
  <w:style w:type="paragraph" w:styleId="928">
    <w:name w:val="Основной текст с отступом 2"/>
    <w:basedOn w:val="905"/>
    <w:next w:val="928"/>
    <w:link w:val="905"/>
    <w:pPr>
      <w:ind w:left="709"/>
      <w:jc w:val="both"/>
      <w:spacing w:line="360" w:lineRule="auto"/>
      <w:widowControl w:val="off"/>
    </w:pPr>
    <w:rPr>
      <w:rFonts w:ascii="Times New Roman CYR" w:hAnsi="Times New Roman CYR" w:cs="Times New Roman CYR"/>
    </w:rPr>
  </w:style>
  <w:style w:type="paragraph" w:styleId="929">
    <w:name w:val="Обычный + Первая строка:  1,03 см"/>
    <w:basedOn w:val="905"/>
    <w:next w:val="929"/>
    <w:link w:val="905"/>
    <w:pPr>
      <w:ind w:left="-22" w:firstLine="594"/>
      <w:jc w:val="both"/>
    </w:pPr>
  </w:style>
  <w:style w:type="paragraph" w:styleId="930">
    <w:name w:val="ТекстОбычный"/>
    <w:next w:val="930"/>
    <w:link w:val="905"/>
    <w:pPr>
      <w:ind w:firstLine="851"/>
      <w:jc w:val="both"/>
      <w:spacing w:line="360" w:lineRule="auto"/>
    </w:pPr>
    <w:rPr>
      <w:sz w:val="24"/>
      <w:lang w:val="ru-RU" w:eastAsia="ru-RU" w:bidi="ar-SA"/>
    </w:rPr>
  </w:style>
  <w:style w:type="paragraph" w:styleId="931">
    <w:name w:val="Основной текст с отступом"/>
    <w:basedOn w:val="905"/>
    <w:next w:val="931"/>
    <w:link w:val="905"/>
    <w:pPr>
      <w:ind w:left="283"/>
      <w:spacing w:after="120"/>
    </w:pPr>
  </w:style>
  <w:style w:type="paragraph" w:styleId="932">
    <w:name w:val="Основной текст с отступом + По ширине,Первая строка:  0 см,Слева:  0 см"/>
    <w:basedOn w:val="931"/>
    <w:next w:val="932"/>
    <w:link w:val="905"/>
    <w:pPr>
      <w:ind w:left="0" w:firstLine="572"/>
      <w:jc w:val="both"/>
    </w:pPr>
  </w:style>
  <w:style w:type="paragraph" w:styleId="933">
    <w:name w:val="Нижний колонтитул"/>
    <w:basedOn w:val="905"/>
    <w:next w:val="933"/>
    <w:link w:val="905"/>
    <w:pPr>
      <w:tabs>
        <w:tab w:val="center" w:pos="4677" w:leader="none"/>
        <w:tab w:val="right" w:pos="9355" w:leader="none"/>
      </w:tabs>
    </w:pPr>
  </w:style>
  <w:style w:type="character" w:styleId="934">
    <w:name w:val="Номер страницы"/>
    <w:basedOn w:val="915"/>
    <w:next w:val="934"/>
    <w:link w:val="905"/>
  </w:style>
  <w:style w:type="paragraph" w:styleId="935">
    <w:name w:val="Основной текст"/>
    <w:basedOn w:val="905"/>
    <w:next w:val="935"/>
    <w:link w:val="905"/>
    <w:pPr>
      <w:spacing w:after="120"/>
    </w:pPr>
  </w:style>
  <w:style w:type="paragraph" w:styleId="936">
    <w:name w:val="Основной текст 2"/>
    <w:basedOn w:val="905"/>
    <w:next w:val="936"/>
    <w:link w:val="905"/>
    <w:pPr>
      <w:spacing w:after="120" w:line="480" w:lineRule="auto"/>
    </w:pPr>
  </w:style>
  <w:style w:type="paragraph" w:styleId="937">
    <w:name w:val="М_списокКрСтрока"/>
    <w:basedOn w:val="905"/>
    <w:next w:val="937"/>
    <w:link w:val="905"/>
    <w:pPr>
      <w:numPr>
        <w:ilvl w:val="10"/>
        <w:numId w:val="0"/>
      </w:numPr>
      <w:ind w:firstLine="851"/>
      <w:jc w:val="both"/>
      <w:spacing w:line="360" w:lineRule="auto"/>
    </w:pPr>
    <w:rPr>
      <w:szCs w:val="20"/>
    </w:rPr>
  </w:style>
  <w:style w:type="paragraph" w:styleId="938">
    <w:name w:val="Н_Список0"/>
    <w:basedOn w:val="930"/>
    <w:next w:val="938"/>
    <w:link w:val="905"/>
    <w:pPr>
      <w:numPr>
        <w:ilvl w:val="11"/>
        <w:numId w:val="0"/>
      </w:numPr>
      <w:ind w:firstLine="0"/>
    </w:pPr>
  </w:style>
  <w:style w:type="paragraph" w:styleId="939">
    <w:name w:val="Основной текст с отступом 3"/>
    <w:basedOn w:val="905"/>
    <w:next w:val="939"/>
    <w:link w:val="905"/>
    <w:pPr>
      <w:ind w:left="283"/>
      <w:spacing w:after="120"/>
    </w:pPr>
    <w:rPr>
      <w:sz w:val="16"/>
      <w:szCs w:val="16"/>
    </w:rPr>
  </w:style>
  <w:style w:type="paragraph" w:styleId="940">
    <w:name w:val="Текст выноски"/>
    <w:basedOn w:val="905"/>
    <w:next w:val="940"/>
    <w:link w:val="905"/>
    <w:semiHidden/>
    <w:rPr>
      <w:rFonts w:ascii="Tahoma" w:hAnsi="Tahoma" w:cs="Tahoma"/>
      <w:sz w:val="16"/>
      <w:szCs w:val="16"/>
    </w:rPr>
  </w:style>
  <w:style w:type="paragraph" w:styleId="941">
    <w:name w:val="М_Список1.5"/>
    <w:basedOn w:val="905"/>
    <w:next w:val="941"/>
    <w:link w:val="905"/>
    <w:pPr>
      <w:numPr>
        <w:ilvl w:val="10"/>
        <w:numId w:val="0"/>
      </w:numPr>
      <w:ind w:left="851"/>
      <w:jc w:val="both"/>
      <w:spacing w:line="360" w:lineRule="auto"/>
    </w:pPr>
    <w:rPr>
      <w:szCs w:val="20"/>
    </w:rPr>
  </w:style>
  <w:style w:type="paragraph" w:styleId="942">
    <w:name w:val="Верхний колонтитул"/>
    <w:basedOn w:val="905"/>
    <w:next w:val="942"/>
    <w:link w:val="959"/>
    <w:uiPriority w:val="99"/>
    <w:pPr>
      <w:tabs>
        <w:tab w:val="center" w:pos="4153" w:leader="none"/>
        <w:tab w:val="right" w:pos="8306" w:leader="none"/>
      </w:tabs>
    </w:pPr>
    <w:rPr>
      <w:sz w:val="22"/>
      <w:szCs w:val="20"/>
      <w:lang w:val="en-US" w:eastAsia="en-US"/>
    </w:rPr>
  </w:style>
  <w:style w:type="paragraph" w:styleId="943">
    <w:name w:val="Обычный (веб)"/>
    <w:basedOn w:val="905"/>
    <w:next w:val="943"/>
    <w:link w:val="905"/>
    <w:pPr>
      <w:jc w:val="both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table" w:styleId="944">
    <w:name w:val="Сетка таблицы"/>
    <w:basedOn w:val="916"/>
    <w:next w:val="944"/>
    <w:link w:val="905"/>
    <w:tblPr/>
  </w:style>
  <w:style w:type="paragraph" w:styleId="945">
    <w:name w:val="Заголовок"/>
    <w:next w:val="935"/>
    <w:link w:val="905"/>
    <w:qFormat/>
    <w:pPr>
      <w:jc w:val="center"/>
      <w:spacing w:before="360" w:after="240"/>
      <w:outlineLvl w:val="0"/>
    </w:pPr>
    <w:rPr>
      <w:rFonts w:cs="Arial"/>
      <w:b/>
      <w:bCs/>
      <w:caps/>
      <w:sz w:val="28"/>
      <w:szCs w:val="32"/>
      <w:lang w:val="ru-RU" w:eastAsia="ru-RU" w:bidi="ar-SA"/>
    </w:rPr>
  </w:style>
  <w:style w:type="paragraph" w:styleId="946">
    <w:name w:val="Обычный 1"/>
    <w:basedOn w:val="905"/>
    <w:next w:val="946"/>
    <w:link w:val="905"/>
    <w:pPr>
      <w:jc w:val="center"/>
      <w:tabs>
        <w:tab w:val="left" w:pos="567" w:leader="none"/>
      </w:tabs>
    </w:pPr>
    <w:rPr>
      <w:rFonts w:ascii="Arial" w:hAnsi="Arial"/>
      <w:b/>
      <w:bCs/>
      <w:sz w:val="22"/>
      <w:szCs w:val="20"/>
      <w:lang w:val="en-US"/>
    </w:rPr>
  </w:style>
  <w:style w:type="character" w:styleId="947">
    <w:name w:val="Обычный 1 Знак"/>
    <w:next w:val="947"/>
    <w:link w:val="905"/>
    <w:rPr>
      <w:rFonts w:ascii="Arial" w:hAnsi="Arial"/>
      <w:b/>
      <w:bCs/>
      <w:sz w:val="22"/>
      <w:lang w:val="en-US" w:eastAsia="ru-RU" w:bidi="ar-SA"/>
    </w:rPr>
  </w:style>
  <w:style w:type="character" w:styleId="948">
    <w:name w:val="Просмотренная гиперссылка"/>
    <w:next w:val="948"/>
    <w:link w:val="905"/>
    <w:rPr>
      <w:color w:val="800080"/>
      <w:u w:val="single"/>
    </w:rPr>
  </w:style>
  <w:style w:type="paragraph" w:styleId="949">
    <w:name w:val="Обычный + полужирный,По ширине"/>
    <w:basedOn w:val="907"/>
    <w:next w:val="949"/>
    <w:link w:val="905"/>
    <w:pPr>
      <w:ind w:left="0"/>
      <w:jc w:val="both"/>
      <w:spacing w:before="0" w:after="0"/>
    </w:pPr>
    <w:rPr>
      <w:rFonts w:ascii="Times New Roman" w:hAnsi="Times New Roman"/>
      <w:b/>
      <w:bCs/>
      <w:sz w:val="24"/>
    </w:rPr>
  </w:style>
  <w:style w:type="paragraph" w:styleId="950">
    <w:name w:val="Указатель 1"/>
    <w:basedOn w:val="905"/>
    <w:next w:val="905"/>
    <w:link w:val="905"/>
    <w:semiHidden/>
    <w:pPr>
      <w:ind w:left="240" w:hanging="240"/>
    </w:pPr>
  </w:style>
  <w:style w:type="paragraph" w:styleId="951">
    <w:name w:val="Указатель"/>
    <w:basedOn w:val="905"/>
    <w:next w:val="950"/>
    <w:link w:val="905"/>
    <w:semiHidden/>
    <w:pPr>
      <w:jc w:val="both"/>
      <w:spacing w:before="60" w:after="60"/>
    </w:pPr>
    <w:rPr>
      <w:rFonts w:ascii="Verdana" w:hAnsi="Verdana"/>
      <w:sz w:val="20"/>
      <w:szCs w:val="20"/>
      <w:lang w:val="en-GB" w:eastAsia="en-US"/>
    </w:rPr>
  </w:style>
  <w:style w:type="paragraph" w:styleId="952">
    <w:name w:val="Название объекта"/>
    <w:basedOn w:val="905"/>
    <w:next w:val="905"/>
    <w:link w:val="905"/>
    <w:qFormat/>
    <w:pPr>
      <w:jc w:val="center"/>
      <w:spacing w:before="60" w:after="240"/>
    </w:pPr>
    <w:rPr>
      <w:rFonts w:ascii="Verdana" w:hAnsi="Verdana"/>
      <w:b/>
      <w:sz w:val="16"/>
      <w:szCs w:val="20"/>
      <w:lang w:val="en-GB" w:eastAsia="en-US"/>
    </w:rPr>
  </w:style>
  <w:style w:type="paragraph" w:styleId="953">
    <w:name w:val="Нумерованный список"/>
    <w:basedOn w:val="905"/>
    <w:next w:val="953"/>
    <w:link w:val="905"/>
    <w:pPr>
      <w:numPr>
        <w:ilvl w:val="0"/>
        <w:numId w:val="1"/>
      </w:numPr>
    </w:pPr>
  </w:style>
  <w:style w:type="character" w:styleId="954">
    <w:name w:val="комментарий"/>
    <w:next w:val="954"/>
    <w:link w:val="905"/>
    <w:rPr>
      <w:b/>
      <w:bCs/>
      <w:i/>
      <w:iCs/>
      <w:sz w:val="28"/>
    </w:rPr>
  </w:style>
  <w:style w:type="paragraph" w:styleId="955">
    <w:name w:val="Схема документа"/>
    <w:basedOn w:val="905"/>
    <w:next w:val="955"/>
    <w:link w:val="905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56">
    <w:name w:val="Абзац списка,Подпись рисунка,Заголовок_3,Абзац списка5,ПКФ Список,главный абзац,SL_Абзац списка,Bullet List,FooterText,numbered,Paragraphe de liste1,lp1,Ненумерованный список,it_List1,Абзац списка литеральный,Нумерованый список,4.2.2"/>
    <w:basedOn w:val="905"/>
    <w:next w:val="956"/>
    <w:link w:val="967"/>
    <w:uiPriority w:val="99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957">
    <w:name w:val=".EDA_PARAGRAPH"/>
    <w:next w:val="957"/>
    <w:link w:val="905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paragraph" w:styleId="958">
    <w:name w:val=".MSONORMAL"/>
    <w:next w:val="958"/>
    <w:link w:val="905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character" w:styleId="959">
    <w:name w:val="Верхний колонтитул Знак"/>
    <w:next w:val="959"/>
    <w:link w:val="942"/>
    <w:uiPriority w:val="99"/>
    <w:rPr>
      <w:sz w:val="22"/>
    </w:rPr>
  </w:style>
  <w:style w:type="paragraph" w:styleId="960">
    <w:name w:val="МРСК_таблица_заголовок"/>
    <w:basedOn w:val="905"/>
    <w:next w:val="960"/>
    <w:link w:val="905"/>
    <w:pPr>
      <w:jc w:val="center"/>
      <w:keepNext/>
    </w:pPr>
    <w:rPr>
      <w:sz w:val="20"/>
      <w:szCs w:val="20"/>
    </w:rPr>
  </w:style>
  <w:style w:type="paragraph" w:styleId="961">
    <w:name w:val="МРСК_таблица_текст"/>
    <w:basedOn w:val="960"/>
    <w:next w:val="961"/>
    <w:link w:val="905"/>
    <w:pPr>
      <w:jc w:val="both"/>
    </w:pPr>
  </w:style>
  <w:style w:type="paragraph" w:styleId="962">
    <w:name w:val="МРСК_шрифт_абзаца"/>
    <w:basedOn w:val="905"/>
    <w:next w:val="962"/>
    <w:link w:val="963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lang w:val="en-US" w:eastAsia="en-US"/>
    </w:rPr>
  </w:style>
  <w:style w:type="character" w:styleId="963">
    <w:name w:val="МРСК_шрифт_абзаца Знак"/>
    <w:next w:val="963"/>
    <w:link w:val="962"/>
    <w:rPr>
      <w:sz w:val="24"/>
      <w:szCs w:val="24"/>
      <w:lang w:val="en-US" w:eastAsia="en-US"/>
    </w:rPr>
  </w:style>
  <w:style w:type="paragraph" w:styleId="964">
    <w:name w:val=".MSONORMALCXSPMIDDLE"/>
    <w:next w:val="964"/>
    <w:link w:val="905"/>
    <w:uiPriority w:val="99"/>
    <w:pPr>
      <w:widowControl w:val="off"/>
    </w:pPr>
    <w:rPr>
      <w:rFonts w:ascii="&quot;Times New Roman&quot;,&quot;serif&quot;" w:hAnsi="&quot;Times New Roman&quot;,&quot;serif&quot;"/>
      <w:sz w:val="24"/>
      <w:szCs w:val="24"/>
      <w:lang w:val="ru-RU" w:eastAsia="ru-RU" w:bidi="ar-SA"/>
    </w:rPr>
  </w:style>
  <w:style w:type="paragraph" w:styleId="965">
    <w:name w:val="Без интервала"/>
    <w:next w:val="965"/>
    <w:link w:val="966"/>
    <w:uiPriority w:val="1"/>
    <w:qFormat/>
    <w:rPr>
      <w:rFonts w:ascii="Calibri" w:hAnsi="Calibri"/>
      <w:sz w:val="22"/>
      <w:szCs w:val="22"/>
      <w:lang w:val="ru-RU" w:eastAsia="en-US" w:bidi="ar-SA"/>
    </w:rPr>
  </w:style>
  <w:style w:type="character" w:styleId="966">
    <w:name w:val="Без интервала Знак"/>
    <w:next w:val="966"/>
    <w:link w:val="965"/>
    <w:uiPriority w:val="1"/>
    <w:rPr>
      <w:rFonts w:ascii="Calibri" w:hAnsi="Calibri"/>
      <w:sz w:val="22"/>
      <w:szCs w:val="22"/>
      <w:lang w:eastAsia="en-US"/>
    </w:rPr>
  </w:style>
  <w:style w:type="character" w:styleId="967">
    <w:name w:val="Абзац списка Знак,Подпись рисунка Знак,Заголовок_3 Знак,Абзац списка5 Знак,ПКФ Список Знак,List Paragraph Знак,главный абзац Знак,SL_Абзац списка Знак,Bullet List Знак,FooterText Знак,numbered Знак,Paragraphe de liste1 Знак,lp1 Знак,it_List1 Знак"/>
    <w:next w:val="967"/>
    <w:link w:val="956"/>
    <w:uiPriority w:val="99"/>
    <w:rPr>
      <w:rFonts w:ascii="Calibri" w:hAnsi="Calibri" w:eastAsia="Calibri"/>
      <w:sz w:val="22"/>
      <w:szCs w:val="22"/>
      <w:lang w:eastAsia="en-US"/>
    </w:rPr>
  </w:style>
  <w:style w:type="paragraph" w:styleId="968">
    <w:name w:val="МРСК_заголовок_малый"/>
    <w:basedOn w:val="905"/>
    <w:next w:val="968"/>
    <w:link w:val="905"/>
    <w:pPr>
      <w:jc w:val="center"/>
      <w:keepNext/>
    </w:pPr>
    <w:rPr>
      <w:b/>
      <w:caps/>
    </w:rPr>
  </w:style>
  <w:style w:type="paragraph" w:styleId="969">
    <w:name w:val="МРСК_маркированный"/>
    <w:basedOn w:val="970"/>
    <w:next w:val="969"/>
    <w:link w:val="905"/>
    <w:pPr>
      <w:contextualSpacing w:val="0"/>
      <w:ind w:left="420" w:hanging="420"/>
      <w:jc w:val="both"/>
      <w:keepNext/>
      <w:spacing w:line="300" w:lineRule="auto"/>
      <w:tabs>
        <w:tab w:val="clear" w:pos="360" w:leader="none"/>
      </w:tabs>
    </w:pPr>
  </w:style>
  <w:style w:type="paragraph" w:styleId="970">
    <w:name w:val="Маркированный список"/>
    <w:basedOn w:val="905"/>
    <w:next w:val="970"/>
    <w:link w:val="905"/>
    <w:pPr>
      <w:numPr>
        <w:ilvl w:val="0"/>
        <w:numId w:val="6"/>
      </w:numPr>
      <w:contextualSpacing/>
    </w:pPr>
  </w:style>
  <w:style w:type="character" w:styleId="971" w:default="1">
    <w:name w:val="Default Paragraph Font"/>
    <w:uiPriority w:val="1"/>
    <w:semiHidden/>
    <w:unhideWhenUsed/>
  </w:style>
  <w:style w:type="numbering" w:styleId="972" w:default="1">
    <w:name w:val="No List"/>
    <w:uiPriority w:val="99"/>
    <w:semiHidden/>
    <w:unhideWhenUsed/>
  </w:style>
  <w:style w:type="table" w:styleId="9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image" Target="media/image5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p4</dc:creator>
  <cp:revision>10</cp:revision>
  <dcterms:created xsi:type="dcterms:W3CDTF">2023-09-05T04:58:00Z</dcterms:created>
  <dcterms:modified xsi:type="dcterms:W3CDTF">2025-11-12T04:15:30Z</dcterms:modified>
  <cp:version>1048576</cp:version>
</cp:coreProperties>
</file>